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4EA6" w14:textId="77777777" w:rsidR="00F80686" w:rsidRPr="00BB35E8" w:rsidRDefault="00F80686" w:rsidP="00F806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BB35E8">
        <w:rPr>
          <w:rStyle w:val="normaltextrun"/>
          <w:rFonts w:ascii="Calibri" w:hAnsi="Calibri" w:cs="Calibri"/>
          <w:b/>
          <w:bCs/>
          <w:noProof/>
        </w:rPr>
        <w:drawing>
          <wp:inline distT="0" distB="0" distL="0" distR="0" wp14:anchorId="7AEDB4B0" wp14:editId="0C39B7B5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286B" w14:textId="77777777" w:rsidR="00F80686" w:rsidRPr="00BB35E8" w:rsidRDefault="00F80686" w:rsidP="00F806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3888336" w14:textId="77777777" w:rsidR="00F80686" w:rsidRPr="00BB35E8" w:rsidRDefault="00F80686" w:rsidP="00F806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71E8F80" w14:textId="77777777" w:rsidR="00F80686" w:rsidRPr="00BB35E8" w:rsidRDefault="00F80686" w:rsidP="00F8068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TRAVEL POLICY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73F605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B1F376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POLICY: 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THE PAYMENT OF TRAVEL ALLOWANCES TO PARENTS OF GEOGRAPHICALLY ISOLATED CHILDREN TO DEFRAY THE COST OF GAINING ACCESS TO EDUCATIONAL SERVICES.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D5C0F1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57DDE8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OBJECTIVES: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E8C69A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17DA10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PLACE OF BOARD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1562AB" w14:textId="77777777" w:rsidR="00F80686" w:rsidRPr="00BB35E8" w:rsidRDefault="00F8068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the Remote Area Travel Allowance be increased.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BD1C6C" w14:textId="522646D5" w:rsidR="00521A43" w:rsidRPr="00D40D47" w:rsidRDefault="00521A4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D40D47">
        <w:rPr>
          <w:rFonts w:ascii="Calibri" w:hAnsi="Calibri" w:cs="Calibri"/>
        </w:rPr>
        <w:t xml:space="preserve">That </w:t>
      </w:r>
      <w:r w:rsidR="007240D0">
        <w:rPr>
          <w:rFonts w:ascii="Calibri" w:hAnsi="Calibri" w:cs="Calibri"/>
        </w:rPr>
        <w:t>s</w:t>
      </w:r>
      <w:r w:rsidRPr="00D40D47">
        <w:rPr>
          <w:rFonts w:ascii="Calibri" w:hAnsi="Calibri" w:cs="Calibri"/>
        </w:rPr>
        <w:t xml:space="preserve">tudents </w:t>
      </w:r>
      <w:r w:rsidR="007240D0">
        <w:rPr>
          <w:rFonts w:ascii="Calibri" w:hAnsi="Calibri" w:cs="Calibri"/>
        </w:rPr>
        <w:t>t</w:t>
      </w:r>
      <w:r w:rsidRPr="00D40D47">
        <w:rPr>
          <w:rFonts w:ascii="Calibri" w:hAnsi="Calibri" w:cs="Calibri"/>
        </w:rPr>
        <w:t xml:space="preserve">ravelling to </w:t>
      </w:r>
      <w:r w:rsidR="007240D0">
        <w:rPr>
          <w:rFonts w:ascii="Calibri" w:hAnsi="Calibri" w:cs="Calibri"/>
        </w:rPr>
        <w:t>a</w:t>
      </w:r>
      <w:r w:rsidRPr="00D40D47">
        <w:rPr>
          <w:rFonts w:ascii="Calibri" w:hAnsi="Calibri" w:cs="Calibri"/>
        </w:rPr>
        <w:t xml:space="preserve"> State run </w:t>
      </w:r>
      <w:r w:rsidR="007240D0">
        <w:rPr>
          <w:rFonts w:ascii="Calibri" w:hAnsi="Calibri" w:cs="Calibri"/>
        </w:rPr>
        <w:t>b</w:t>
      </w:r>
      <w:r w:rsidRPr="00D40D47">
        <w:rPr>
          <w:rFonts w:ascii="Calibri" w:hAnsi="Calibri" w:cs="Calibri"/>
        </w:rPr>
        <w:t xml:space="preserve">oarding </w:t>
      </w:r>
      <w:r w:rsidR="007240D0">
        <w:rPr>
          <w:rFonts w:ascii="Calibri" w:hAnsi="Calibri" w:cs="Calibri"/>
        </w:rPr>
        <w:t>f</w:t>
      </w:r>
      <w:r w:rsidRPr="00D40D47">
        <w:rPr>
          <w:rFonts w:ascii="Calibri" w:hAnsi="Calibri" w:cs="Calibri"/>
        </w:rPr>
        <w:t xml:space="preserve">acility to </w:t>
      </w:r>
      <w:r w:rsidR="007240D0">
        <w:rPr>
          <w:rFonts w:ascii="Calibri" w:hAnsi="Calibri" w:cs="Calibri"/>
        </w:rPr>
        <w:t xml:space="preserve">attend </w:t>
      </w:r>
      <w:r w:rsidRPr="00D40D47">
        <w:rPr>
          <w:rFonts w:ascii="Calibri" w:hAnsi="Calibri" w:cs="Calibri"/>
        </w:rPr>
        <w:t xml:space="preserve">approved </w:t>
      </w:r>
      <w:r w:rsidR="00B25025" w:rsidRPr="00D40D47">
        <w:rPr>
          <w:rFonts w:ascii="Calibri" w:hAnsi="Calibri" w:cs="Calibri"/>
        </w:rPr>
        <w:t>Agricultural based</w:t>
      </w:r>
      <w:r w:rsidRPr="00D40D47">
        <w:rPr>
          <w:rFonts w:ascii="Calibri" w:hAnsi="Calibri" w:cs="Calibri"/>
        </w:rPr>
        <w:t xml:space="preserve"> </w:t>
      </w:r>
      <w:r w:rsidR="0003620C" w:rsidRPr="00D40D47">
        <w:rPr>
          <w:rFonts w:ascii="Calibri" w:hAnsi="Calibri" w:cs="Calibri"/>
        </w:rPr>
        <w:t>course in</w:t>
      </w:r>
      <w:r w:rsidRPr="00D40D47">
        <w:rPr>
          <w:rFonts w:ascii="Calibri" w:hAnsi="Calibri" w:cs="Calibri"/>
        </w:rPr>
        <w:t xml:space="preserve"> lieu of Yr11-12 be eligible for </w:t>
      </w:r>
      <w:proofErr w:type="spellStart"/>
      <w:r w:rsidRPr="00D40D47">
        <w:rPr>
          <w:rFonts w:ascii="Calibri" w:hAnsi="Calibri" w:cs="Calibri"/>
        </w:rPr>
        <w:t>RATrA</w:t>
      </w:r>
      <w:proofErr w:type="spellEnd"/>
      <w:r w:rsidRPr="00D40D47">
        <w:rPr>
          <w:rFonts w:ascii="Calibri" w:hAnsi="Calibri" w:cs="Calibri"/>
        </w:rPr>
        <w:t xml:space="preserve"> allowance (</w:t>
      </w:r>
      <w:proofErr w:type="gramStart"/>
      <w:r w:rsidRPr="00D40D47">
        <w:rPr>
          <w:rFonts w:ascii="Calibri" w:hAnsi="Calibri" w:cs="Calibri"/>
        </w:rPr>
        <w:t>2021:F</w:t>
      </w:r>
      <w:proofErr w:type="gramEnd"/>
      <w:r w:rsidRPr="00D40D47">
        <w:rPr>
          <w:rFonts w:ascii="Calibri" w:hAnsi="Calibri" w:cs="Calibri"/>
        </w:rPr>
        <w:t xml:space="preserve">5) </w:t>
      </w:r>
    </w:p>
    <w:p w14:paraId="6C76FF34" w14:textId="617E157A" w:rsidR="00F80686" w:rsidRPr="00BB35E8" w:rsidRDefault="00F80686" w:rsidP="004E4922">
      <w:pPr>
        <w:pStyle w:val="paragraph"/>
        <w:spacing w:before="0" w:beforeAutospacing="0" w:after="0" w:afterAutospacing="0"/>
        <w:ind w:left="420" w:hanging="372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2959DD" w14:textId="6E184B24" w:rsidR="00F80686" w:rsidRPr="00BB35E8" w:rsidRDefault="00F8068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children's rates apply to all full-time school age children travelling on long distance transport.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694362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4AE71B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CONVEYANCE ALLOWANCE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90F536" w14:textId="4ABD26C7" w:rsidR="00F80686" w:rsidRPr="00643B29" w:rsidRDefault="00F806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3B29">
        <w:rPr>
          <w:rStyle w:val="normaltextrun"/>
          <w:rFonts w:asciiTheme="minorHAnsi" w:hAnsiTheme="minorHAnsi" w:cstheme="minorHAnsi"/>
          <w:sz w:val="22"/>
          <w:szCs w:val="22"/>
        </w:rPr>
        <w:t xml:space="preserve">That realistic </w:t>
      </w:r>
      <w:r w:rsidR="007240D0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643B29">
        <w:rPr>
          <w:rStyle w:val="normaltextrun"/>
          <w:rFonts w:asciiTheme="minorHAnsi" w:hAnsiTheme="minorHAnsi" w:cstheme="minorHAnsi"/>
          <w:sz w:val="22"/>
          <w:szCs w:val="22"/>
        </w:rPr>
        <w:t xml:space="preserve">onveyance </w:t>
      </w:r>
      <w:r w:rsidR="007240D0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643B29">
        <w:rPr>
          <w:rStyle w:val="normaltextrun"/>
          <w:rFonts w:asciiTheme="minorHAnsi" w:hAnsiTheme="minorHAnsi" w:cstheme="minorHAnsi"/>
          <w:sz w:val="22"/>
          <w:szCs w:val="22"/>
        </w:rPr>
        <w:t>llowance: </w:t>
      </w:r>
      <w:r w:rsidRPr="00643B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1C02DD" w14:textId="77777777" w:rsidR="00F80686" w:rsidRPr="00BB35E8" w:rsidRDefault="00F80686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Be paid to families more frequently than bi-annually.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2018:S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13)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A6C7DA" w14:textId="1923E8D7" w:rsidR="00F80686" w:rsidRDefault="00F80686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Reflect the term “trafficable” as a road that can be traversed </w:t>
      </w:r>
      <w:r w:rsidR="0003620C" w:rsidRPr="00BB35E8">
        <w:rPr>
          <w:rStyle w:val="normaltextrun"/>
          <w:rFonts w:asciiTheme="minorHAnsi" w:hAnsiTheme="minorHAnsi" w:cstheme="minorHAnsi"/>
          <w:sz w:val="22"/>
          <w:szCs w:val="22"/>
        </w:rPr>
        <w:t>by vehicle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for school access.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B021C4" w14:textId="11A84B7D" w:rsidR="00D40D47" w:rsidRDefault="00D40D47" w:rsidP="00D40D4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6DEDC29" w14:textId="77777777" w:rsidR="00F80686" w:rsidRPr="00BB35E8" w:rsidRDefault="00F806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a special allowance be paid for travel that is wholly or substantially on unsealed roads.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B0FAEB" w14:textId="77777777" w:rsidR="00F80686" w:rsidRPr="00BB35E8" w:rsidRDefault="00F80686" w:rsidP="00D835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96E41C" w14:textId="77777777" w:rsidR="00E261EA" w:rsidRPr="00BB35E8" w:rsidRDefault="00E261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With regards to Conveyance Allowance Classes:</w:t>
      </w:r>
    </w:p>
    <w:p w14:paraId="25B9DEBD" w14:textId="77777777" w:rsidR="00F0185E" w:rsidRPr="00BB35E8" w:rsidRDefault="00F0185E">
      <w:pPr>
        <w:pStyle w:val="paragraph"/>
        <w:numPr>
          <w:ilvl w:val="2"/>
          <w:numId w:val="2"/>
        </w:numPr>
        <w:spacing w:before="0" w:beforeAutospacing="0" w:after="0" w:afterAutospacing="0"/>
        <w:ind w:left="1418" w:hanging="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Class A, C and I be equally eligible for the Drought Subsidy</w:t>
      </w:r>
      <w:r w:rsidR="0079545E" w:rsidRPr="00BB35E8"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BB35E8">
        <w:rPr>
          <w:rStyle w:val="eop"/>
          <w:rFonts w:asciiTheme="minorHAnsi" w:hAnsiTheme="minorHAnsi" w:cstheme="minorHAnsi"/>
          <w:sz w:val="22"/>
          <w:szCs w:val="22"/>
        </w:rPr>
        <w:t>2020:A</w:t>
      </w:r>
      <w:proofErr w:type="gramEnd"/>
      <w:r w:rsidRPr="00BB35E8">
        <w:rPr>
          <w:rStyle w:val="eop"/>
          <w:rFonts w:asciiTheme="minorHAnsi" w:hAnsiTheme="minorHAnsi" w:cstheme="minorHAnsi"/>
          <w:sz w:val="22"/>
          <w:szCs w:val="22"/>
        </w:rPr>
        <w:t>30)</w:t>
      </w:r>
    </w:p>
    <w:p w14:paraId="66A2C6F5" w14:textId="5ADA16BD" w:rsidR="0079545E" w:rsidRPr="00BB35E8" w:rsidRDefault="00E261EA">
      <w:pPr>
        <w:pStyle w:val="paragraph"/>
        <w:numPr>
          <w:ilvl w:val="2"/>
          <w:numId w:val="2"/>
        </w:numPr>
        <w:spacing w:before="0" w:beforeAutospacing="0" w:after="0" w:afterAutospacing="0"/>
        <w:ind w:left="1418" w:hanging="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gramStart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hat recipients of a Class I Allowance</w:t>
      </w:r>
      <w:proofErr w:type="gramEnd"/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, who travel on private property between the residence and the boundary, have that distance included in their to</w:t>
      </w:r>
      <w:r w:rsidR="0079545E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tal 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kilometres. </w:t>
      </w:r>
      <w:r w:rsidR="0079545E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proofErr w:type="gramStart"/>
      <w:r w:rsidR="00C10898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2012:A</w:t>
      </w:r>
      <w:proofErr w:type="gramEnd"/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1) (</w:t>
      </w:r>
      <w:r w:rsidR="00C10898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2016:A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46) (</w:t>
      </w:r>
      <w:r w:rsidR="00C10898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2017:A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30) (</w:t>
      </w:r>
      <w:r w:rsidR="00C10898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2018:A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42)</w:t>
      </w:r>
    </w:p>
    <w:p w14:paraId="0DB79E17" w14:textId="20E15A6C" w:rsidR="00C10898" w:rsidRPr="0003620C" w:rsidRDefault="0079545E">
      <w:pPr>
        <w:pStyle w:val="paragraph"/>
        <w:numPr>
          <w:ilvl w:val="2"/>
          <w:numId w:val="2"/>
        </w:numPr>
        <w:spacing w:before="0" w:beforeAutospacing="0" w:after="0" w:afterAutospacing="0"/>
        <w:ind w:left="1418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Fonts w:asciiTheme="minorHAnsi" w:hAnsiTheme="minorHAnsi" w:cstheme="minorHAnsi"/>
          <w:sz w:val="22"/>
          <w:szCs w:val="22"/>
        </w:rPr>
        <w:t>The conveyance allowance be calculated from the home garage – not the property boundary</w:t>
      </w:r>
      <w:r w:rsidRPr="00BB35E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(</w:t>
      </w:r>
      <w:proofErr w:type="gramStart"/>
      <w:r w:rsidRPr="00BB35E8">
        <w:rPr>
          <w:rStyle w:val="eop"/>
          <w:rFonts w:asciiTheme="minorHAnsi" w:hAnsiTheme="minorHAnsi" w:cstheme="minorHAnsi"/>
          <w:sz w:val="22"/>
          <w:szCs w:val="22"/>
        </w:rPr>
        <w:t>2020:S</w:t>
      </w:r>
      <w:proofErr w:type="gramEnd"/>
      <w:r w:rsidRPr="00BB35E8">
        <w:rPr>
          <w:rStyle w:val="eop"/>
          <w:rFonts w:asciiTheme="minorHAnsi" w:hAnsiTheme="minorHAnsi" w:cstheme="minorHAnsi"/>
          <w:sz w:val="22"/>
          <w:szCs w:val="22"/>
        </w:rPr>
        <w:t>10)</w:t>
      </w:r>
      <w:r w:rsidR="00521A43" w:rsidRPr="00BB35E8">
        <w:rPr>
          <w:rFonts w:ascii="Calibri" w:hAnsi="Calibri" w:cs="Calibri"/>
          <w:sz w:val="22"/>
          <w:szCs w:val="22"/>
        </w:rPr>
        <w:t xml:space="preserve"> (2021:S15)</w:t>
      </w:r>
      <w:r w:rsidR="00E62004" w:rsidRPr="00BB35E8">
        <w:rPr>
          <w:rFonts w:ascii="Calibri" w:hAnsi="Calibri" w:cs="Calibri"/>
          <w:sz w:val="22"/>
          <w:szCs w:val="22"/>
        </w:rPr>
        <w:t xml:space="preserve"> </w:t>
      </w:r>
      <w:r w:rsidR="0045510D" w:rsidRPr="00BB35E8">
        <w:rPr>
          <w:rFonts w:ascii="Calibri" w:hAnsi="Calibri" w:cs="Calibri"/>
          <w:sz w:val="22"/>
          <w:szCs w:val="22"/>
        </w:rPr>
        <w:t>(2022:A45)</w:t>
      </w:r>
    </w:p>
    <w:p w14:paraId="00569803" w14:textId="77777777" w:rsidR="0003620C" w:rsidRPr="00BB35E8" w:rsidRDefault="0003620C" w:rsidP="0003620C">
      <w:pPr>
        <w:pStyle w:val="paragraph"/>
        <w:spacing w:before="0" w:beforeAutospacing="0" w:after="0" w:afterAutospacing="0"/>
        <w:ind w:left="141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FCE253" w14:textId="5D81CAAB" w:rsidR="00521A43" w:rsidRPr="00BB35E8" w:rsidRDefault="00521A4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Fonts w:ascii="Calibri" w:hAnsi="Calibri" w:cs="Calibri"/>
          <w:sz w:val="22"/>
          <w:szCs w:val="22"/>
        </w:rPr>
        <w:t>That the methodology for determining eligibility for</w:t>
      </w:r>
      <w:r w:rsidR="007240D0">
        <w:rPr>
          <w:rFonts w:ascii="Calibri" w:hAnsi="Calibri" w:cs="Calibri"/>
          <w:sz w:val="22"/>
          <w:szCs w:val="22"/>
        </w:rPr>
        <w:t xml:space="preserve">, </w:t>
      </w:r>
      <w:r w:rsidRPr="00BB35E8">
        <w:rPr>
          <w:rFonts w:ascii="Calibri" w:hAnsi="Calibri" w:cs="Calibri"/>
          <w:sz w:val="22"/>
          <w:szCs w:val="22"/>
        </w:rPr>
        <w:t xml:space="preserve">and amount </w:t>
      </w:r>
      <w:r w:rsidR="0003620C" w:rsidRPr="00BB35E8">
        <w:rPr>
          <w:rFonts w:ascii="Calibri" w:hAnsi="Calibri" w:cs="Calibri"/>
          <w:sz w:val="22"/>
          <w:szCs w:val="22"/>
        </w:rPr>
        <w:t>of, Conveyance</w:t>
      </w:r>
      <w:r w:rsidRPr="00BB35E8">
        <w:rPr>
          <w:rFonts w:ascii="Calibri" w:hAnsi="Calibri" w:cs="Calibri"/>
          <w:sz w:val="22"/>
          <w:szCs w:val="22"/>
        </w:rPr>
        <w:t xml:space="preserve"> Allowance be modified to better capture rural families’ actual travel circumstances and appropriate levels of compensation can then be applied accordingly. (</w:t>
      </w:r>
      <w:proofErr w:type="gramStart"/>
      <w:r w:rsidRPr="00BB35E8">
        <w:rPr>
          <w:rFonts w:ascii="Calibri" w:hAnsi="Calibri" w:cs="Calibri"/>
          <w:sz w:val="22"/>
          <w:szCs w:val="22"/>
        </w:rPr>
        <w:t>2021:S</w:t>
      </w:r>
      <w:proofErr w:type="gramEnd"/>
      <w:r w:rsidRPr="00BB35E8">
        <w:rPr>
          <w:rFonts w:ascii="Calibri" w:hAnsi="Calibri" w:cs="Calibri"/>
          <w:sz w:val="22"/>
          <w:szCs w:val="22"/>
        </w:rPr>
        <w:t>14)</w:t>
      </w:r>
      <w:r w:rsidR="00473357" w:rsidRPr="00BB35E8">
        <w:rPr>
          <w:rFonts w:ascii="Calibri" w:hAnsi="Calibri" w:cs="Calibri"/>
          <w:sz w:val="22"/>
          <w:szCs w:val="22"/>
        </w:rPr>
        <w:t xml:space="preserve"> </w:t>
      </w:r>
    </w:p>
    <w:p w14:paraId="5838A036" w14:textId="77777777" w:rsidR="0079545E" w:rsidRPr="00BB35E8" w:rsidRDefault="0079545E" w:rsidP="0079545E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6718E1" w14:textId="77777777" w:rsidR="00F80686" w:rsidRPr="00BB35E8" w:rsidRDefault="00F8068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all Queensland school travel allowances are available to: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321A60" w14:textId="77777777" w:rsidR="00F80686" w:rsidRPr="00BB35E8" w:rsidRDefault="00F80686">
      <w:pPr>
        <w:pStyle w:val="paragraph"/>
        <w:numPr>
          <w:ilvl w:val="0"/>
          <w:numId w:val="3"/>
        </w:numPr>
        <w:spacing w:before="0" w:beforeAutospacing="0" w:after="0" w:afterAutospacing="0"/>
        <w:ind w:left="115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Rural and remote students participating in Education Qld trials.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2A95E9" w14:textId="272C2A72" w:rsidR="00F80686" w:rsidRDefault="00F80686">
      <w:pPr>
        <w:pStyle w:val="paragraph"/>
        <w:numPr>
          <w:ilvl w:val="0"/>
          <w:numId w:val="4"/>
        </w:numPr>
        <w:spacing w:before="0" w:beforeAutospacing="0" w:after="0" w:afterAutospacing="0"/>
        <w:ind w:left="1155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Socially disadvantaged Year 6 &amp; 7 students to bypass their nearest school.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C5FEF6" w14:textId="14509FE6" w:rsidR="00A231D7" w:rsidRPr="00BB35E8" w:rsidRDefault="00F80686">
      <w:pPr>
        <w:pStyle w:val="paragraph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1418" w:hanging="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Students </w:t>
      </w:r>
      <w:r w:rsidR="00D3026A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who 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may attend a school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but 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not necessarily the closest</w:t>
      </w:r>
      <w:r w:rsidR="00D3026A" w:rsidRPr="00BB35E8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231D7" w:rsidRPr="00BB35E8">
        <w:rPr>
          <w:rFonts w:asciiTheme="minorHAnsi" w:hAnsiTheme="minorHAnsi" w:cstheme="minorHAnsi"/>
          <w:sz w:val="22"/>
          <w:szCs w:val="22"/>
        </w:rPr>
        <w:t>so that they do not incur travel costs</w:t>
      </w:r>
      <w:r w:rsidR="0003620C">
        <w:rPr>
          <w:rFonts w:asciiTheme="minorHAnsi" w:hAnsiTheme="minorHAnsi" w:cstheme="minorHAnsi"/>
          <w:sz w:val="22"/>
          <w:szCs w:val="22"/>
        </w:rPr>
        <w:t>.</w:t>
      </w:r>
    </w:p>
    <w:p w14:paraId="1CD2F75D" w14:textId="7412EB68" w:rsidR="00A231D7" w:rsidRDefault="00D8352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Bus Conveyancing Committees, communities and schools are consulted, and local knowledge considered in the decision- making process regarding bus routes.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2016:A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45) (2019: A43)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DDDF1C" w14:textId="77777777" w:rsidR="0003620C" w:rsidRPr="00BB35E8" w:rsidRDefault="0003620C" w:rsidP="0003620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4687603" w14:textId="77777777" w:rsidR="00A231D7" w:rsidRPr="00BB35E8" w:rsidRDefault="00A231D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Ensure the Fare Base Rate of payment for school bus providers reflects real operational costs. </w:t>
      </w:r>
    </w:p>
    <w:p w14:paraId="16843905" w14:textId="77777777" w:rsidR="00A231D7" w:rsidRPr="00BB35E8" w:rsidRDefault="00A231D7" w:rsidP="00A231D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98C25D1" w14:textId="77777777" w:rsidR="00F80686" w:rsidRPr="00BB35E8" w:rsidRDefault="00F80686" w:rsidP="005D338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SCHOOL BUS RUNS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93BB30" w14:textId="77777777" w:rsidR="00F80686" w:rsidRPr="00BB35E8" w:rsidRDefault="00F8068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dedicated school buses: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80E85D" w14:textId="77777777" w:rsidR="00F80686" w:rsidRPr="00BB35E8" w:rsidRDefault="00F80686">
      <w:pPr>
        <w:pStyle w:val="paragraph"/>
        <w:numPr>
          <w:ilvl w:val="0"/>
          <w:numId w:val="5"/>
        </w:numPr>
        <w:spacing w:before="0" w:beforeAutospacing="0" w:after="0" w:afterAutospacing="0"/>
        <w:ind w:left="115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Be licensed to carry a specified number of children, not a stated number of adults.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5F4660" w14:textId="77777777" w:rsidR="00F80686" w:rsidRPr="00BB35E8" w:rsidRDefault="00F80686">
      <w:pPr>
        <w:pStyle w:val="paragraph"/>
        <w:numPr>
          <w:ilvl w:val="0"/>
          <w:numId w:val="6"/>
        </w:numPr>
        <w:spacing w:before="0" w:beforeAutospacing="0" w:after="0" w:afterAutospacing="0"/>
        <w:ind w:left="115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Have seatbelts provided for all children.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1B9DD4" w14:textId="77777777" w:rsidR="00F80686" w:rsidRPr="00BB35E8" w:rsidRDefault="00C10898">
      <w:pPr>
        <w:pStyle w:val="paragraph"/>
        <w:numPr>
          <w:ilvl w:val="0"/>
          <w:numId w:val="7"/>
        </w:numPr>
        <w:spacing w:before="0" w:beforeAutospacing="0" w:after="0" w:afterAutospacing="0"/>
        <w:ind w:left="115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If </w:t>
      </w:r>
      <w:r w:rsidR="00F80686" w:rsidRPr="00BB35E8">
        <w:rPr>
          <w:rStyle w:val="normaltextrun"/>
          <w:rFonts w:asciiTheme="minorHAnsi" w:hAnsiTheme="minorHAnsi" w:cstheme="minorHAnsi"/>
          <w:sz w:val="22"/>
          <w:szCs w:val="22"/>
        </w:rPr>
        <w:t>new, have safety features fitted as a mandatory requirement. </w:t>
      </w:r>
      <w:r w:rsidR="00F80686"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829666" w14:textId="77777777" w:rsidR="00F80686" w:rsidRPr="00BB35E8" w:rsidRDefault="00F80686">
      <w:pPr>
        <w:pStyle w:val="paragraph"/>
        <w:numPr>
          <w:ilvl w:val="0"/>
          <w:numId w:val="8"/>
        </w:numPr>
        <w:spacing w:before="0" w:beforeAutospacing="0" w:after="0" w:afterAutospacing="0"/>
        <w:ind w:left="1418" w:hanging="263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Require adult passengers, not accessing educational institutions</w:t>
      </w:r>
      <w:r w:rsidR="00C10898" w:rsidRPr="00BB35E8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to have a Blue Card.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D08C5E" w14:textId="0CD6D335" w:rsidR="00F80686" w:rsidRPr="00BB35E8" w:rsidRDefault="00F80686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263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Be flexible when children from the one family have different educational requirements </w:t>
      </w:r>
      <w:r w:rsidR="0003620C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e.g.,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 special needs.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2013:A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72)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A5A64C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E99BA3" w14:textId="77777777" w:rsidR="00F80686" w:rsidRPr="00BB35E8" w:rsidRDefault="00F8068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adequate funding is provided for installation and maintenance of air-conditioning in school buses in isolated areas.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047084" w14:textId="77777777" w:rsidR="00F80686" w:rsidRPr="00BB35E8" w:rsidRDefault="00F80686" w:rsidP="00F8068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5D498D" w14:textId="77777777" w:rsidR="00C10898" w:rsidRPr="00BB35E8" w:rsidRDefault="00F8068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Kindergarten children are </w:t>
      </w:r>
    </w:p>
    <w:p w14:paraId="1DDB78A5" w14:textId="4387CCBC" w:rsidR="00C10898" w:rsidRPr="00BB35E8" w:rsidRDefault="00C108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="00F80686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recognised allocation </w:t>
      </w:r>
    </w:p>
    <w:p w14:paraId="07B0244B" w14:textId="135C4D01" w:rsidR="00C10898" w:rsidRPr="00BB35E8" w:rsidRDefault="00F8068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are funded on school bus runs </w:t>
      </w:r>
    </w:p>
    <w:p w14:paraId="0B6CF644" w14:textId="40B93BCE" w:rsidR="00F80686" w:rsidRPr="00BB35E8" w:rsidRDefault="00F8068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reflected in the current School Transport Assistance Scheme (STAS) policy.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2012:A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2) (</w:t>
      </w:r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2014:A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57) (</w:t>
      </w:r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2019:A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45, S14)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F0185E" w:rsidRPr="00BB35E8">
        <w:rPr>
          <w:rStyle w:val="eop"/>
          <w:rFonts w:asciiTheme="minorHAnsi" w:hAnsiTheme="minorHAnsi" w:cstheme="minorHAnsi"/>
          <w:sz w:val="22"/>
          <w:szCs w:val="22"/>
        </w:rPr>
        <w:t>(2020:A</w:t>
      </w:r>
      <w:r w:rsidR="00487F43" w:rsidRPr="00BB35E8">
        <w:rPr>
          <w:rStyle w:val="eop"/>
          <w:rFonts w:asciiTheme="minorHAnsi" w:hAnsiTheme="minorHAnsi" w:cstheme="minorHAnsi"/>
          <w:sz w:val="22"/>
          <w:szCs w:val="22"/>
        </w:rPr>
        <w:t>32)</w:t>
      </w:r>
      <w:r w:rsidR="00B833F6" w:rsidRPr="00BB35E8">
        <w:rPr>
          <w:rStyle w:val="eop"/>
          <w:rFonts w:asciiTheme="minorHAnsi" w:hAnsiTheme="minorHAnsi" w:cstheme="minorHAnsi"/>
          <w:sz w:val="22"/>
          <w:szCs w:val="22"/>
        </w:rPr>
        <w:t>(2022:</w:t>
      </w:r>
      <w:r w:rsidR="006050C1" w:rsidRPr="00BB35E8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0A11F7" w:rsidRPr="00BB35E8">
        <w:rPr>
          <w:rStyle w:val="eop"/>
          <w:rFonts w:asciiTheme="minorHAnsi" w:hAnsiTheme="minorHAnsi" w:cstheme="minorHAnsi"/>
          <w:sz w:val="22"/>
          <w:szCs w:val="22"/>
        </w:rPr>
        <w:t>48)</w:t>
      </w:r>
    </w:p>
    <w:p w14:paraId="6E3037D6" w14:textId="77777777" w:rsidR="00D83522" w:rsidRPr="00BB35E8" w:rsidRDefault="00D835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provided with funding to access transport to enable students to meet the Universal Access Policy guidelines.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21777C" w14:textId="0CD89AB9" w:rsidR="007F3497" w:rsidRPr="00BB35E8" w:rsidRDefault="001341B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F25E02" w:rsidRPr="00BB35E8">
        <w:rPr>
          <w:rStyle w:val="eop"/>
          <w:rFonts w:asciiTheme="minorHAnsi" w:hAnsiTheme="minorHAnsi" w:cstheme="minorHAnsi"/>
          <w:sz w:val="22"/>
          <w:szCs w:val="22"/>
        </w:rPr>
        <w:t>ubject to</w:t>
      </w:r>
      <w:r w:rsidR="0036511C" w:rsidRPr="00BB35E8">
        <w:rPr>
          <w:rStyle w:val="eop"/>
          <w:rFonts w:asciiTheme="minorHAnsi" w:hAnsiTheme="minorHAnsi" w:cstheme="minorHAnsi"/>
          <w:sz w:val="22"/>
          <w:szCs w:val="22"/>
        </w:rPr>
        <w:t xml:space="preserve"> clear guidelines to </w:t>
      </w:r>
      <w:r w:rsidR="00BC48E5" w:rsidRPr="00BB35E8">
        <w:rPr>
          <w:rStyle w:val="eop"/>
          <w:rFonts w:asciiTheme="minorHAnsi" w:hAnsiTheme="minorHAnsi" w:cstheme="minorHAnsi"/>
          <w:sz w:val="22"/>
          <w:szCs w:val="22"/>
        </w:rPr>
        <w:t xml:space="preserve">facilitate </w:t>
      </w:r>
      <w:r w:rsidR="0036511C" w:rsidRPr="00BB35E8">
        <w:rPr>
          <w:rStyle w:val="eop"/>
          <w:rFonts w:asciiTheme="minorHAnsi" w:hAnsiTheme="minorHAnsi" w:cstheme="minorHAnsi"/>
          <w:sz w:val="22"/>
          <w:szCs w:val="22"/>
        </w:rPr>
        <w:t xml:space="preserve">travel on </w:t>
      </w:r>
      <w:proofErr w:type="spellStart"/>
      <w:r w:rsidR="0036511C" w:rsidRPr="00BB35E8">
        <w:rPr>
          <w:rStyle w:val="eop"/>
          <w:rFonts w:asciiTheme="minorHAnsi" w:hAnsiTheme="minorHAnsi" w:cstheme="minorHAnsi"/>
          <w:sz w:val="22"/>
          <w:szCs w:val="22"/>
        </w:rPr>
        <w:t>unseatbelted</w:t>
      </w:r>
      <w:proofErr w:type="spellEnd"/>
      <w:r w:rsidR="0036511C" w:rsidRPr="00BB35E8">
        <w:rPr>
          <w:rStyle w:val="eop"/>
          <w:rFonts w:asciiTheme="minorHAnsi" w:hAnsiTheme="minorHAnsi" w:cstheme="minorHAnsi"/>
          <w:sz w:val="22"/>
          <w:szCs w:val="22"/>
        </w:rPr>
        <w:t xml:space="preserve"> buses should they be under 4 years of age (</w:t>
      </w:r>
      <w:proofErr w:type="gramStart"/>
      <w:r w:rsidR="0036511C" w:rsidRPr="00BB35E8">
        <w:rPr>
          <w:rStyle w:val="eop"/>
          <w:rFonts w:asciiTheme="minorHAnsi" w:hAnsiTheme="minorHAnsi" w:cstheme="minorHAnsi"/>
          <w:sz w:val="22"/>
          <w:szCs w:val="22"/>
        </w:rPr>
        <w:t>2022:A</w:t>
      </w:r>
      <w:proofErr w:type="gramEnd"/>
      <w:r w:rsidR="00BC48E5" w:rsidRPr="00BB35E8">
        <w:rPr>
          <w:rStyle w:val="eop"/>
          <w:rFonts w:asciiTheme="minorHAnsi" w:hAnsiTheme="minorHAnsi" w:cstheme="minorHAnsi"/>
          <w:sz w:val="22"/>
          <w:szCs w:val="22"/>
        </w:rPr>
        <w:t>4</w:t>
      </w:r>
      <w:r w:rsidR="00B21A8F" w:rsidRPr="00BB35E8">
        <w:rPr>
          <w:rStyle w:val="eop"/>
          <w:rFonts w:asciiTheme="minorHAnsi" w:hAnsiTheme="minorHAnsi" w:cstheme="minorHAnsi"/>
          <w:sz w:val="22"/>
          <w:szCs w:val="22"/>
        </w:rPr>
        <w:t>9)</w:t>
      </w:r>
    </w:p>
    <w:p w14:paraId="4ADB023B" w14:textId="77777777" w:rsidR="00C10898" w:rsidRPr="00BB35E8" w:rsidRDefault="00C10898" w:rsidP="00795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F16414" w14:textId="77777777" w:rsidR="00C10898" w:rsidRPr="00BB35E8" w:rsidRDefault="00C108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Queensland Transport:</w:t>
      </w:r>
    </w:p>
    <w:p w14:paraId="1D993A85" w14:textId="77777777" w:rsidR="00F80686" w:rsidRPr="00BB35E8" w:rsidRDefault="00C108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Fonts w:asciiTheme="minorHAnsi" w:hAnsiTheme="minorHAnsi" w:cstheme="minorHAnsi"/>
          <w:sz w:val="22"/>
          <w:szCs w:val="22"/>
        </w:rPr>
        <w:t xml:space="preserve">Rule that </w:t>
      </w:r>
      <w:r w:rsidR="00F80686" w:rsidRPr="00BB35E8">
        <w:rPr>
          <w:rStyle w:val="normaltextrun"/>
          <w:rFonts w:asciiTheme="minorHAnsi" w:hAnsiTheme="minorHAnsi" w:cstheme="minorHAnsi"/>
          <w:sz w:val="22"/>
          <w:szCs w:val="22"/>
        </w:rPr>
        <w:t>distance from a school or bus service for Distance Eligible students be the same for Primary and Secondary students. </w:t>
      </w:r>
      <w:r w:rsidR="00F80686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E.g.</w:t>
      </w:r>
      <w:r w:rsidR="00F80686" w:rsidRPr="00BB35E8">
        <w:rPr>
          <w:rStyle w:val="normaltextrun"/>
          <w:rFonts w:asciiTheme="minorHAnsi" w:hAnsiTheme="minorHAnsi" w:cstheme="minorHAnsi"/>
          <w:sz w:val="22"/>
          <w:szCs w:val="22"/>
        </w:rPr>
        <w:t> 3.2 km (</w:t>
      </w:r>
      <w:proofErr w:type="gramStart"/>
      <w:r w:rsidR="00F80686"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2018:A</w:t>
      </w:r>
      <w:proofErr w:type="gramEnd"/>
      <w:r w:rsidR="00F80686" w:rsidRPr="00BB35E8">
        <w:rPr>
          <w:rStyle w:val="normaltextrun"/>
          <w:rFonts w:asciiTheme="minorHAnsi" w:hAnsiTheme="minorHAnsi" w:cstheme="minorHAnsi"/>
          <w:sz w:val="22"/>
          <w:szCs w:val="22"/>
        </w:rPr>
        <w:t>43)</w:t>
      </w:r>
      <w:r w:rsidR="00F80686"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66BF55" w14:textId="77777777" w:rsidR="00C10898" w:rsidRPr="00BB35E8" w:rsidRDefault="00C108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provides appropriate financial funding for the </w:t>
      </w:r>
      <w:proofErr w:type="gramStart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School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bus routes which are under their jurisdiction.</w:t>
      </w:r>
    </w:p>
    <w:p w14:paraId="72C6F080" w14:textId="77777777" w:rsidR="00C10898" w:rsidRPr="00BB35E8" w:rsidRDefault="00C108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review the current bus upgrade policy to include subsidised bus routes.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2013:A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74)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05496C" w14:textId="77777777" w:rsidR="00D83522" w:rsidRPr="00BB35E8" w:rsidRDefault="00D835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has flexibility in considering individual circumstance in relation to bus travel and the future viability of a kilometre-based school base service is based on a 3 - year future prediction.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2013:A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74)</w:t>
      </w:r>
      <w:r w:rsidR="00E261EA" w:rsidRPr="00BB35E8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DE95DE" w14:textId="312F285C" w:rsidR="00D83522" w:rsidRPr="00BB35E8" w:rsidRDefault="00D835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reduce the number of students needed to keep a school bus run open.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2014:A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54)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521A43" w:rsidRPr="00BB35E8">
        <w:rPr>
          <w:rFonts w:ascii="Calibri" w:hAnsi="Calibri" w:cs="Calibri"/>
          <w:sz w:val="22"/>
          <w:szCs w:val="22"/>
        </w:rPr>
        <w:t>(2021:A43)</w:t>
      </w:r>
    </w:p>
    <w:p w14:paraId="6428331F" w14:textId="77777777" w:rsidR="00D83522" w:rsidRPr="00BB35E8" w:rsidRDefault="00D835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review the extension criteria be for rural and remote bus runs.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2014:A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56)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3E256B" w14:textId="77777777" w:rsidR="00E261EA" w:rsidRPr="00BB35E8" w:rsidRDefault="0047668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Collaborate with all relevant departments to ensure that the flow on effects for community sustainability not be impaired with the closure of bus runs.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2016:F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2)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2E6F0E" w14:textId="116F6ECC" w:rsidR="0047668A" w:rsidRPr="00BB35E8" w:rsidRDefault="00E261E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Fonts w:asciiTheme="minorHAnsi" w:hAnsiTheme="minorHAnsi" w:cstheme="minorHAnsi"/>
          <w:sz w:val="22"/>
          <w:szCs w:val="22"/>
        </w:rPr>
        <w:t xml:space="preserve">instigate a separate category of rural and remote school bus runs, reflecting the unique operational circumstances, </w:t>
      </w:r>
      <w:proofErr w:type="gramStart"/>
      <w:r w:rsidRPr="00BB35E8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BB35E8">
        <w:rPr>
          <w:rFonts w:asciiTheme="minorHAnsi" w:hAnsiTheme="minorHAnsi" w:cstheme="minorHAnsi"/>
          <w:sz w:val="22"/>
          <w:szCs w:val="22"/>
        </w:rPr>
        <w:t xml:space="preserve"> facilitate ongoing, uninterrupted service. (</w:t>
      </w:r>
      <w:proofErr w:type="gramStart"/>
      <w:r w:rsidRPr="00BB35E8">
        <w:rPr>
          <w:rFonts w:asciiTheme="minorHAnsi" w:hAnsiTheme="minorHAnsi" w:cstheme="minorHAnsi"/>
          <w:sz w:val="22"/>
          <w:szCs w:val="22"/>
        </w:rPr>
        <w:t>2020:A</w:t>
      </w:r>
      <w:proofErr w:type="gramEnd"/>
      <w:r w:rsidRPr="00BB35E8">
        <w:rPr>
          <w:rFonts w:asciiTheme="minorHAnsi" w:hAnsiTheme="minorHAnsi" w:cstheme="minorHAnsi"/>
          <w:sz w:val="22"/>
          <w:szCs w:val="22"/>
        </w:rPr>
        <w:t>29)</w:t>
      </w:r>
    </w:p>
    <w:p w14:paraId="31961CF5" w14:textId="36EF7854" w:rsidR="003C3D39" w:rsidRPr="00BB35E8" w:rsidRDefault="003C3D3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Fonts w:asciiTheme="minorHAnsi" w:hAnsiTheme="minorHAnsi" w:cstheme="minorHAnsi"/>
          <w:sz w:val="22"/>
          <w:szCs w:val="22"/>
        </w:rPr>
        <w:t xml:space="preserve">ensure </w:t>
      </w:r>
      <w:r w:rsidR="0003620C" w:rsidRPr="00BB35E8">
        <w:rPr>
          <w:rFonts w:asciiTheme="minorHAnsi" w:hAnsiTheme="minorHAnsi" w:cstheme="minorHAnsi"/>
          <w:sz w:val="22"/>
          <w:szCs w:val="22"/>
        </w:rPr>
        <w:t>that rural</w:t>
      </w:r>
      <w:r w:rsidR="00677C95" w:rsidRPr="00BB35E8">
        <w:rPr>
          <w:rFonts w:asciiTheme="minorHAnsi" w:hAnsiTheme="minorHAnsi" w:cstheme="minorHAnsi"/>
          <w:sz w:val="22"/>
          <w:szCs w:val="22"/>
        </w:rPr>
        <w:t xml:space="preserve"> and remote bus drivers/owners are being paid for children that are absent from their bus due to </w:t>
      </w:r>
      <w:r w:rsidR="00A07199" w:rsidRPr="00BB35E8">
        <w:rPr>
          <w:rFonts w:asciiTheme="minorHAnsi" w:hAnsiTheme="minorHAnsi" w:cstheme="minorHAnsi"/>
          <w:sz w:val="22"/>
          <w:szCs w:val="22"/>
        </w:rPr>
        <w:t>matters beyond their control</w:t>
      </w:r>
      <w:r w:rsidR="00E010B2" w:rsidRPr="00BB35E8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E010B2" w:rsidRPr="00BB35E8">
        <w:rPr>
          <w:rFonts w:asciiTheme="minorHAnsi" w:hAnsiTheme="minorHAnsi" w:cstheme="minorHAnsi"/>
          <w:sz w:val="22"/>
          <w:szCs w:val="22"/>
        </w:rPr>
        <w:t>2022:</w:t>
      </w:r>
      <w:r w:rsidR="002D1F79" w:rsidRPr="00BB35E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2D1F79" w:rsidRPr="00BB35E8">
        <w:rPr>
          <w:rFonts w:asciiTheme="minorHAnsi" w:hAnsiTheme="minorHAnsi" w:cstheme="minorHAnsi"/>
          <w:sz w:val="22"/>
          <w:szCs w:val="22"/>
        </w:rPr>
        <w:t>47)</w:t>
      </w:r>
      <w:r w:rsidR="00A07199" w:rsidRPr="00BB35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A53C9" w14:textId="77777777" w:rsidR="00521A43" w:rsidRPr="00BB35E8" w:rsidRDefault="00521A43" w:rsidP="00521A43">
      <w:pPr>
        <w:pStyle w:val="paragraph"/>
        <w:spacing w:before="0" w:beforeAutospacing="0" w:after="0" w:afterAutospacing="0"/>
        <w:ind w:left="177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63E521" w14:textId="4486E10E" w:rsidR="00521A43" w:rsidRPr="00BB35E8" w:rsidRDefault="00521A4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BB35E8">
        <w:rPr>
          <w:rFonts w:ascii="Calibri" w:hAnsi="Calibri" w:cs="Calibri"/>
        </w:rPr>
        <w:t xml:space="preserve">That all levels of government </w:t>
      </w:r>
      <w:r w:rsidR="00587F08" w:rsidRPr="00BB35E8">
        <w:rPr>
          <w:rFonts w:ascii="Calibri" w:hAnsi="Calibri" w:cs="Calibri"/>
        </w:rPr>
        <w:t>prioritise</w:t>
      </w:r>
      <w:r w:rsidRPr="00BB35E8">
        <w:rPr>
          <w:rFonts w:ascii="Calibri" w:hAnsi="Calibri" w:cs="Calibri"/>
        </w:rPr>
        <w:t xml:space="preserve"> road maintenance an</w:t>
      </w:r>
      <w:r w:rsidR="00DA01BA" w:rsidRPr="00BB35E8">
        <w:rPr>
          <w:rFonts w:ascii="Calibri" w:hAnsi="Calibri" w:cs="Calibri"/>
        </w:rPr>
        <w:t>d</w:t>
      </w:r>
      <w:r w:rsidRPr="00BB35E8">
        <w:rPr>
          <w:rFonts w:ascii="Calibri" w:hAnsi="Calibri" w:cs="Calibri"/>
        </w:rPr>
        <w:t xml:space="preserve"> repairs on roads under their responsibility that are part of school bus routes (</w:t>
      </w:r>
      <w:proofErr w:type="gramStart"/>
      <w:r w:rsidRPr="00BB35E8">
        <w:rPr>
          <w:rFonts w:ascii="Calibri" w:hAnsi="Calibri" w:cs="Calibri"/>
        </w:rPr>
        <w:t>2021:A</w:t>
      </w:r>
      <w:proofErr w:type="gramEnd"/>
      <w:r w:rsidRPr="00BB35E8">
        <w:rPr>
          <w:rFonts w:ascii="Calibri" w:hAnsi="Calibri" w:cs="Calibri"/>
        </w:rPr>
        <w:t>42)</w:t>
      </w:r>
    </w:p>
    <w:p w14:paraId="4C676F96" w14:textId="77777777" w:rsidR="0079545E" w:rsidRPr="00BB35E8" w:rsidRDefault="0079545E" w:rsidP="0079545E">
      <w:pPr>
        <w:pStyle w:val="paragraph"/>
        <w:spacing w:before="0" w:beforeAutospacing="0" w:after="0" w:afterAutospacing="0"/>
        <w:ind w:left="177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309EF1" w14:textId="77777777" w:rsidR="00C10898" w:rsidRPr="00BB35E8" w:rsidRDefault="00D8352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school bus service</w:t>
      </w:r>
      <w:r w:rsidR="0047668A" w:rsidRPr="00BB35E8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s:</w:t>
      </w:r>
    </w:p>
    <w:p w14:paraId="5F4E4809" w14:textId="77777777" w:rsidR="00D83522" w:rsidRPr="00BB35E8" w:rsidRDefault="00D835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continue where needed even when ‘exceptional circumstances’ reduces numbers.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2013:A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74) (</w:t>
      </w:r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2018:A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44)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2E5BDB" w14:textId="72149D85" w:rsidR="00D83522" w:rsidRPr="00BB35E8" w:rsidRDefault="00D8352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gramStart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lie dormant for a period of time allowing for population fluctuations.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2014:A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55)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521A43" w:rsidRPr="00BB35E8">
        <w:rPr>
          <w:rFonts w:ascii="Calibri" w:hAnsi="Calibri" w:cs="Calibri"/>
          <w:sz w:val="22"/>
          <w:szCs w:val="22"/>
        </w:rPr>
        <w:t>(2021:A43)</w:t>
      </w:r>
    </w:p>
    <w:p w14:paraId="6286D18C" w14:textId="77777777" w:rsidR="0047668A" w:rsidRPr="00BB35E8" w:rsidRDefault="0047668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extensions and changes to be approved on a case-by-case basis and not by restrictive kilometre based and approved cost components.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2019:A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41)</w:t>
      </w:r>
    </w:p>
    <w:p w14:paraId="6921E4C3" w14:textId="77777777" w:rsidR="00F80686" w:rsidRPr="00BB35E8" w:rsidRDefault="00F80686" w:rsidP="00F8068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5452052C" w14:textId="09B1390C" w:rsidR="00F80686" w:rsidRDefault="00F8068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travel assistance available for students with disabilities is advertised more fully by Education Queensland.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E636A1" w14:textId="77777777" w:rsidR="009A73D2" w:rsidRPr="00BB35E8" w:rsidRDefault="009A73D2" w:rsidP="009A73D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987C185" w14:textId="055D49B1" w:rsidR="00521A43" w:rsidRPr="00BB35E8" w:rsidRDefault="00521A4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BB35E8">
        <w:rPr>
          <w:rFonts w:ascii="Calibri" w:hAnsi="Calibri" w:cs="Calibri"/>
        </w:rPr>
        <w:t xml:space="preserve">That the Department of Education assume responsibility, from </w:t>
      </w:r>
      <w:proofErr w:type="spellStart"/>
      <w:r w:rsidRPr="00BB35E8">
        <w:rPr>
          <w:rFonts w:ascii="Calibri" w:hAnsi="Calibri" w:cs="Calibri"/>
        </w:rPr>
        <w:t>Translink</w:t>
      </w:r>
      <w:proofErr w:type="spellEnd"/>
      <w:r w:rsidRPr="00BB35E8">
        <w:rPr>
          <w:rFonts w:ascii="Calibri" w:hAnsi="Calibri" w:cs="Calibri"/>
        </w:rPr>
        <w:t>, for bus runs and routes in rural and remote areas. (</w:t>
      </w:r>
      <w:proofErr w:type="gramStart"/>
      <w:r w:rsidRPr="00BB35E8">
        <w:rPr>
          <w:rFonts w:ascii="Calibri" w:hAnsi="Calibri" w:cs="Calibri"/>
        </w:rPr>
        <w:t>2021:A</w:t>
      </w:r>
      <w:proofErr w:type="gramEnd"/>
      <w:r w:rsidRPr="00BB35E8">
        <w:rPr>
          <w:rFonts w:ascii="Calibri" w:hAnsi="Calibri" w:cs="Calibri"/>
        </w:rPr>
        <w:t>44)</w:t>
      </w:r>
    </w:p>
    <w:p w14:paraId="699D5E3F" w14:textId="77777777" w:rsidR="00487F43" w:rsidRPr="00BB35E8" w:rsidRDefault="00F80686" w:rsidP="00E261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357AFD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OTHER TRANSPORT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BC2F85" w14:textId="77777777" w:rsidR="00F80686" w:rsidRPr="00BB35E8" w:rsidRDefault="00F8068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 post compulsory students who attend Government approved training centres are counted as being eligible to be transported to and from the Vocational Training location which delivers Certificate Courses.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2017:S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34)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780BEE" w14:textId="77777777" w:rsidR="00F80686" w:rsidRPr="00BB35E8" w:rsidRDefault="00F80686" w:rsidP="00F80686">
      <w:pPr>
        <w:pStyle w:val="paragraph"/>
        <w:spacing w:before="0" w:beforeAutospacing="0" w:after="0" w:afterAutospacing="0"/>
        <w:ind w:left="4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6EAB2A" w14:textId="156E0FAB" w:rsidR="00F80686" w:rsidRPr="00BB35E8" w:rsidRDefault="00F8068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 </w:t>
      </w:r>
      <w:proofErr w:type="spellStart"/>
      <w:r w:rsidRPr="00BB35E8">
        <w:rPr>
          <w:rStyle w:val="spellingerror"/>
          <w:rFonts w:asciiTheme="minorHAnsi" w:hAnsiTheme="minorHAnsi" w:cstheme="minorHAnsi"/>
          <w:sz w:val="22"/>
          <w:szCs w:val="22"/>
        </w:rPr>
        <w:t>Translink</w:t>
      </w:r>
      <w:proofErr w:type="spell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 and the Department of Transport</w:t>
      </w:r>
      <w:r w:rsidR="00A231D7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and Main Road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 develop policies on bus safety, </w:t>
      </w:r>
      <w:r w:rsidR="005617F2" w:rsidRPr="00BB35E8">
        <w:rPr>
          <w:rStyle w:val="normaltextrun"/>
          <w:rFonts w:asciiTheme="minorHAnsi" w:hAnsiTheme="minorHAnsi" w:cstheme="minorHAnsi"/>
          <w:sz w:val="22"/>
          <w:szCs w:val="22"/>
        </w:rPr>
        <w:t>travel,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and route cancellation in consultation with relevant rural and remote community representation.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2018:A</w:t>
      </w:r>
      <w:proofErr w:type="gramEnd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45,F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7)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A92DEC" w14:textId="77777777" w:rsidR="00F80686" w:rsidRPr="00BB35E8" w:rsidRDefault="00F80686" w:rsidP="00F8068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29DA08" w14:textId="5A0F3D12" w:rsidR="00A05E74" w:rsidRPr="005617F2" w:rsidRDefault="00F80686">
      <w:pPr>
        <w:pStyle w:val="paragraph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617F2">
        <w:rPr>
          <w:rStyle w:val="normaltextrun"/>
          <w:rFonts w:asciiTheme="minorHAnsi" w:hAnsiTheme="minorHAnsi" w:cstheme="minorHAnsi"/>
          <w:sz w:val="22"/>
          <w:szCs w:val="22"/>
        </w:rPr>
        <w:t xml:space="preserve">That Queensland </w:t>
      </w:r>
      <w:proofErr w:type="gramStart"/>
      <w:r w:rsidRPr="005617F2">
        <w:rPr>
          <w:rStyle w:val="normaltextrun"/>
          <w:rFonts w:asciiTheme="minorHAnsi" w:hAnsiTheme="minorHAnsi" w:cstheme="minorHAnsi"/>
          <w:sz w:val="22"/>
          <w:szCs w:val="22"/>
        </w:rPr>
        <w:t>transport</w:t>
      </w:r>
      <w:proofErr w:type="gramEnd"/>
      <w:r w:rsidRPr="005617F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2536B08" w14:textId="6535E29C" w:rsidR="00F80686" w:rsidRPr="00BB35E8" w:rsidRDefault="00F80686">
      <w:pPr>
        <w:pStyle w:val="paragraph"/>
        <w:numPr>
          <w:ilvl w:val="1"/>
          <w:numId w:val="5"/>
        </w:numPr>
        <w:tabs>
          <w:tab w:val="clear" w:pos="1440"/>
          <w:tab w:val="num" w:pos="1843"/>
        </w:tabs>
        <w:spacing w:before="0" w:beforeAutospacing="0" w:after="0" w:afterAutospacing="0"/>
        <w:ind w:left="1843" w:hanging="425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creates a student subsidised travel scheme for geographically isolated students and have student concessional travel available on all subsidised passenger services in Queensland. 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2015:A</w:t>
      </w:r>
      <w:proofErr w:type="gramEnd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29,S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12) (</w:t>
      </w:r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2017:A31,S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33) (2018: A41)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261EA" w:rsidRPr="00BB35E8">
        <w:rPr>
          <w:rStyle w:val="eop"/>
          <w:rFonts w:asciiTheme="minorHAnsi" w:hAnsiTheme="minorHAnsi" w:cstheme="minorHAnsi"/>
          <w:sz w:val="22"/>
          <w:szCs w:val="22"/>
        </w:rPr>
        <w:t>(2020:A31)</w:t>
      </w:r>
    </w:p>
    <w:p w14:paraId="01510E2E" w14:textId="76A3EE5D" w:rsidR="00495B07" w:rsidRPr="00BB35E8" w:rsidRDefault="00A82F44">
      <w:pPr>
        <w:pStyle w:val="paragraph"/>
        <w:numPr>
          <w:ilvl w:val="1"/>
          <w:numId w:val="5"/>
        </w:numPr>
        <w:tabs>
          <w:tab w:val="clear" w:pos="1440"/>
          <w:tab w:val="num" w:pos="1560"/>
          <w:tab w:val="left" w:pos="1843"/>
        </w:tabs>
        <w:spacing w:before="0" w:beforeAutospacing="0" w:after="0" w:afterAutospacing="0"/>
        <w:ind w:left="1843" w:hanging="44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ensures </w:t>
      </w:r>
      <w:r w:rsidR="00E0157C" w:rsidRPr="00BB35E8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E547F2" w:rsidRPr="00BB35E8">
        <w:rPr>
          <w:rStyle w:val="normaltextrun"/>
          <w:rFonts w:asciiTheme="minorHAnsi" w:hAnsiTheme="minorHAnsi" w:cstheme="minorHAnsi"/>
          <w:sz w:val="22"/>
          <w:szCs w:val="22"/>
        </w:rPr>
        <w:t>ne way</w:t>
      </w:r>
      <w:r w:rsidR="003B6198" w:rsidRPr="00BB35E8">
        <w:rPr>
          <w:rStyle w:val="normaltextrun"/>
          <w:rFonts w:asciiTheme="minorHAnsi" w:hAnsiTheme="minorHAnsi" w:cstheme="minorHAnsi"/>
          <w:sz w:val="22"/>
          <w:szCs w:val="22"/>
        </w:rPr>
        <w:t>, local resident</w:t>
      </w:r>
      <w:r w:rsidR="00E547F2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fares for student travel be able to be purchased</w:t>
      </w:r>
      <w:r w:rsidR="00495B07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on subsidised services either online or through local booking agencies (</w:t>
      </w:r>
      <w:proofErr w:type="gramStart"/>
      <w:r w:rsidR="00495B07" w:rsidRPr="00BB35E8">
        <w:rPr>
          <w:rStyle w:val="normaltextrun"/>
          <w:rFonts w:asciiTheme="minorHAnsi" w:hAnsiTheme="minorHAnsi" w:cstheme="minorHAnsi"/>
          <w:sz w:val="22"/>
          <w:szCs w:val="22"/>
        </w:rPr>
        <w:t>2022:A</w:t>
      </w:r>
      <w:proofErr w:type="gramEnd"/>
      <w:r w:rsidR="00495B07" w:rsidRPr="00BB35E8">
        <w:rPr>
          <w:rStyle w:val="normaltextrun"/>
          <w:rFonts w:asciiTheme="minorHAnsi" w:hAnsiTheme="minorHAnsi" w:cstheme="minorHAnsi"/>
          <w:sz w:val="22"/>
          <w:szCs w:val="22"/>
        </w:rPr>
        <w:t>50</w:t>
      </w:r>
      <w:r w:rsidR="004E5908" w:rsidRPr="00BB35E8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29847CA" w14:textId="2A2FEA72" w:rsidR="00B52B6C" w:rsidRPr="00BB35E8" w:rsidRDefault="00A82F44">
      <w:pPr>
        <w:pStyle w:val="paragraph"/>
        <w:numPr>
          <w:ilvl w:val="1"/>
          <w:numId w:val="5"/>
        </w:numPr>
        <w:tabs>
          <w:tab w:val="clear" w:pos="1440"/>
          <w:tab w:val="num" w:pos="1560"/>
          <w:tab w:val="left" w:pos="1843"/>
        </w:tabs>
        <w:spacing w:before="0" w:beforeAutospacing="0" w:after="0" w:afterAutospacing="0"/>
        <w:ind w:left="1843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ensures</w:t>
      </w:r>
      <w:r w:rsidR="00B52B6C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timetable changes on subsidised routes take into consideration the impact on travel for students travelling to/from boarding school</w:t>
      </w:r>
      <w:r w:rsidR="00E209C6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E209C6" w:rsidRPr="00BB35E8">
        <w:rPr>
          <w:rStyle w:val="normaltextrun"/>
          <w:rFonts w:asciiTheme="minorHAnsi" w:hAnsiTheme="minorHAnsi" w:cstheme="minorHAnsi"/>
          <w:sz w:val="22"/>
          <w:szCs w:val="22"/>
        </w:rPr>
        <w:t>2022:S</w:t>
      </w:r>
      <w:proofErr w:type="gramEnd"/>
      <w:r w:rsidR="00561118" w:rsidRPr="00BB35E8">
        <w:rPr>
          <w:rStyle w:val="normaltextrun"/>
          <w:rFonts w:asciiTheme="minorHAnsi" w:hAnsiTheme="minorHAnsi" w:cstheme="minorHAnsi"/>
          <w:sz w:val="22"/>
          <w:szCs w:val="22"/>
        </w:rPr>
        <w:t>27)</w:t>
      </w:r>
    </w:p>
    <w:p w14:paraId="053E09DF" w14:textId="77777777" w:rsidR="00F80686" w:rsidRPr="00BB35E8" w:rsidRDefault="00F80686" w:rsidP="00F80686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0D5C25" w14:textId="75E982A9" w:rsidR="00F80686" w:rsidRPr="00BB35E8" w:rsidRDefault="00F8068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bus companies allow free travel for chaperones on all bus service routes for rural students using bus transportation to access education. (2019: A44)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B21A8F" w:rsidRPr="00BB35E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394D0C1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1969BC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DISTANCE EDUCATION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FA213E" w14:textId="77777777" w:rsidR="0047668A" w:rsidRPr="00BB35E8" w:rsidRDefault="00F8068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a</w:t>
      </w:r>
      <w:r w:rsidR="0047668A" w:rsidRPr="00BB35E8">
        <w:rPr>
          <w:rStyle w:val="normaltextrun"/>
          <w:rFonts w:asciiTheme="minorHAnsi" w:hAnsiTheme="minorHAnsi" w:cstheme="minorHAnsi"/>
          <w:sz w:val="22"/>
          <w:szCs w:val="22"/>
        </w:rPr>
        <w:t>n allowance/financial assistance be</w:t>
      </w:r>
    </w:p>
    <w:p w14:paraId="22DA4076" w14:textId="77777777" w:rsidR="00F80686" w:rsidRPr="00BB35E8" w:rsidRDefault="00F8068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 paid to cover the cost of travel to SDE field programs and educational activities requiring attendance at the school.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E7A8F0" w14:textId="77777777" w:rsidR="00F80686" w:rsidRPr="00BB35E8" w:rsidRDefault="00F8068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paid for </w:t>
      </w:r>
      <w:r w:rsidR="0047668A" w:rsidRPr="00BB35E8">
        <w:rPr>
          <w:rStyle w:val="normaltextrun"/>
          <w:rFonts w:asciiTheme="minorHAnsi" w:hAnsiTheme="minorHAnsi" w:cstheme="minorHAnsi"/>
          <w:sz w:val="22"/>
          <w:szCs w:val="22"/>
        </w:rPr>
        <w:t xml:space="preserve">the cost of travel and/or accommodation for </w:t>
      </w: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children who must attend compulsory educational assessment tests in locations remote from their homes. 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C57971" w14:textId="76CDEECC" w:rsidR="005617F2" w:rsidRPr="00643B29" w:rsidRDefault="00F8068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3B29">
        <w:rPr>
          <w:rStyle w:val="normaltextrun"/>
          <w:rFonts w:asciiTheme="minorHAnsi" w:hAnsiTheme="minorHAnsi" w:cstheme="minorHAnsi"/>
          <w:sz w:val="22"/>
          <w:szCs w:val="22"/>
        </w:rPr>
        <w:t>provided to assist with travel costs incurred by AHVISE tutors. </w:t>
      </w:r>
      <w:r w:rsidRPr="00643B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6A6258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4BB92A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SPORT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0B4904" w14:textId="77777777" w:rsidR="00F80686" w:rsidRPr="00BB35E8" w:rsidRDefault="00F8068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the Young Athletes Travel Subsidy, for rural and remote students, be expanded.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2016:A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49) (2019: A42)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FCE03D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33706F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OTHER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6D17DB" w14:textId="77777777" w:rsidR="00F80686" w:rsidRPr="00BB35E8" w:rsidRDefault="00F8068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That endorsement for projects supporting the maintenance/upgrade of roads for access to education be given. (</w:t>
      </w:r>
      <w:proofErr w:type="gramStart"/>
      <w:r w:rsidRPr="00BB35E8">
        <w:rPr>
          <w:rStyle w:val="contextualspellingandgrammarerror"/>
          <w:rFonts w:asciiTheme="minorHAnsi" w:hAnsiTheme="minorHAnsi" w:cstheme="minorHAnsi"/>
          <w:sz w:val="22"/>
          <w:szCs w:val="22"/>
        </w:rPr>
        <w:t>2018:S</w:t>
      </w:r>
      <w:proofErr w:type="gramEnd"/>
      <w:r w:rsidRPr="00BB35E8">
        <w:rPr>
          <w:rStyle w:val="normaltextrun"/>
          <w:rFonts w:asciiTheme="minorHAnsi" w:hAnsiTheme="minorHAnsi" w:cstheme="minorHAnsi"/>
          <w:sz w:val="22"/>
          <w:szCs w:val="22"/>
        </w:rPr>
        <w:t>15)</w:t>
      </w: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391BFA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F3237B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A50179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3645FE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27DC3F" w14:textId="77777777" w:rsidR="00F80686" w:rsidRPr="00BB35E8" w:rsidRDefault="00F80686" w:rsidP="00F806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5E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390E7D" w14:textId="77777777" w:rsidR="00F80686" w:rsidRPr="00BB35E8" w:rsidRDefault="00F80686">
      <w:pPr>
        <w:rPr>
          <w:rFonts w:cstheme="minorHAnsi"/>
        </w:rPr>
      </w:pPr>
    </w:p>
    <w:sectPr w:rsidR="00F80686" w:rsidRPr="00BB35E8" w:rsidSect="00643B29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B396" w14:textId="77777777" w:rsidR="008014EE" w:rsidRDefault="008014EE" w:rsidP="00643B29">
      <w:pPr>
        <w:spacing w:after="0" w:line="240" w:lineRule="auto"/>
      </w:pPr>
      <w:r>
        <w:separator/>
      </w:r>
    </w:p>
  </w:endnote>
  <w:endnote w:type="continuationSeparator" w:id="0">
    <w:p w14:paraId="41162D88" w14:textId="77777777" w:rsidR="008014EE" w:rsidRDefault="008014EE" w:rsidP="0064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8BC1" w14:textId="7DF5BE71" w:rsidR="00643B29" w:rsidRDefault="00643B29">
    <w:pPr>
      <w:pStyle w:val="Footer"/>
    </w:pPr>
    <w:r w:rsidRPr="00643B29">
      <w:rPr>
        <w:b/>
        <w:bCs/>
      </w:rPr>
      <w:t>Updated July 2022</w:t>
    </w:r>
  </w:p>
  <w:p w14:paraId="7C3E53BE" w14:textId="77777777" w:rsidR="00643B29" w:rsidRDefault="0064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EDF5" w14:textId="77777777" w:rsidR="008014EE" w:rsidRDefault="008014EE" w:rsidP="00643B29">
      <w:pPr>
        <w:spacing w:after="0" w:line="240" w:lineRule="auto"/>
      </w:pPr>
      <w:r>
        <w:separator/>
      </w:r>
    </w:p>
  </w:footnote>
  <w:footnote w:type="continuationSeparator" w:id="0">
    <w:p w14:paraId="2250B843" w14:textId="77777777" w:rsidR="008014EE" w:rsidRDefault="008014EE" w:rsidP="0064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FBE"/>
    <w:multiLevelType w:val="multilevel"/>
    <w:tmpl w:val="71229C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87145"/>
    <w:multiLevelType w:val="multilevel"/>
    <w:tmpl w:val="560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12E51"/>
    <w:multiLevelType w:val="multilevel"/>
    <w:tmpl w:val="126C0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0DC4"/>
    <w:multiLevelType w:val="multilevel"/>
    <w:tmpl w:val="550653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5A521C"/>
    <w:multiLevelType w:val="multilevel"/>
    <w:tmpl w:val="748EE0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B61D8"/>
    <w:multiLevelType w:val="multilevel"/>
    <w:tmpl w:val="C734B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C57E5"/>
    <w:multiLevelType w:val="multilevel"/>
    <w:tmpl w:val="CB147B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3395E12"/>
    <w:multiLevelType w:val="multilevel"/>
    <w:tmpl w:val="3E9EB0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A2ADD"/>
    <w:multiLevelType w:val="multilevel"/>
    <w:tmpl w:val="C47C3F5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7463632"/>
    <w:multiLevelType w:val="multilevel"/>
    <w:tmpl w:val="AE1288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61F49"/>
    <w:multiLevelType w:val="multilevel"/>
    <w:tmpl w:val="F42CBB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4953BE5"/>
    <w:multiLevelType w:val="multilevel"/>
    <w:tmpl w:val="C88E9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0977FEE"/>
    <w:multiLevelType w:val="multilevel"/>
    <w:tmpl w:val="0444169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  <w:sz w:val="22"/>
      </w:rPr>
    </w:lvl>
    <w:lvl w:ilvl="2">
      <w:start w:val="7"/>
      <w:numFmt w:val="upperLetter"/>
      <w:lvlText w:val="%3."/>
      <w:lvlJc w:val="left"/>
      <w:pPr>
        <w:ind w:left="2160" w:hanging="360"/>
      </w:pPr>
      <w:rPr>
        <w:rFonts w:hint="default"/>
        <w:color w:val="FF000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35178"/>
    <w:multiLevelType w:val="multilevel"/>
    <w:tmpl w:val="342026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7CB5B75"/>
    <w:multiLevelType w:val="multilevel"/>
    <w:tmpl w:val="FECED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9F00A50"/>
    <w:multiLevelType w:val="multilevel"/>
    <w:tmpl w:val="560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93F99"/>
    <w:multiLevelType w:val="multilevel"/>
    <w:tmpl w:val="A446B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DAA51E6"/>
    <w:multiLevelType w:val="multilevel"/>
    <w:tmpl w:val="560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60516D"/>
    <w:multiLevelType w:val="multilevel"/>
    <w:tmpl w:val="22185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0A54AB"/>
    <w:multiLevelType w:val="multilevel"/>
    <w:tmpl w:val="FB1AD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039969776">
    <w:abstractNumId w:val="5"/>
  </w:num>
  <w:num w:numId="2" w16cid:durableId="19936890">
    <w:abstractNumId w:val="14"/>
  </w:num>
  <w:num w:numId="3" w16cid:durableId="330958124">
    <w:abstractNumId w:val="2"/>
  </w:num>
  <w:num w:numId="4" w16cid:durableId="1704358536">
    <w:abstractNumId w:val="0"/>
  </w:num>
  <w:num w:numId="5" w16cid:durableId="492913942">
    <w:abstractNumId w:val="18"/>
  </w:num>
  <w:num w:numId="6" w16cid:durableId="1895039205">
    <w:abstractNumId w:val="9"/>
  </w:num>
  <w:num w:numId="7" w16cid:durableId="871267717">
    <w:abstractNumId w:val="4"/>
  </w:num>
  <w:num w:numId="8" w16cid:durableId="1697802413">
    <w:abstractNumId w:val="7"/>
  </w:num>
  <w:num w:numId="9" w16cid:durableId="240136899">
    <w:abstractNumId w:val="12"/>
  </w:num>
  <w:num w:numId="10" w16cid:durableId="1032531709">
    <w:abstractNumId w:val="10"/>
  </w:num>
  <w:num w:numId="11" w16cid:durableId="132598520">
    <w:abstractNumId w:val="19"/>
  </w:num>
  <w:num w:numId="12" w16cid:durableId="371614484">
    <w:abstractNumId w:val="6"/>
  </w:num>
  <w:num w:numId="13" w16cid:durableId="1403214139">
    <w:abstractNumId w:val="3"/>
  </w:num>
  <w:num w:numId="14" w16cid:durableId="1122460626">
    <w:abstractNumId w:val="13"/>
  </w:num>
  <w:num w:numId="15" w16cid:durableId="991719227">
    <w:abstractNumId w:val="8"/>
  </w:num>
  <w:num w:numId="16" w16cid:durableId="768351741">
    <w:abstractNumId w:val="11"/>
  </w:num>
  <w:num w:numId="17" w16cid:durableId="1804304188">
    <w:abstractNumId w:val="17"/>
  </w:num>
  <w:num w:numId="18" w16cid:durableId="353965517">
    <w:abstractNumId w:val="1"/>
  </w:num>
  <w:num w:numId="19" w16cid:durableId="748502295">
    <w:abstractNumId w:val="15"/>
  </w:num>
  <w:num w:numId="20" w16cid:durableId="17793030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86"/>
    <w:rsid w:val="00017089"/>
    <w:rsid w:val="0003620C"/>
    <w:rsid w:val="0009362D"/>
    <w:rsid w:val="000A11F7"/>
    <w:rsid w:val="001341B3"/>
    <w:rsid w:val="00166277"/>
    <w:rsid w:val="002D1F79"/>
    <w:rsid w:val="002D236A"/>
    <w:rsid w:val="003070A1"/>
    <w:rsid w:val="00313BD7"/>
    <w:rsid w:val="0036511C"/>
    <w:rsid w:val="003B50F6"/>
    <w:rsid w:val="003B6198"/>
    <w:rsid w:val="003C3D39"/>
    <w:rsid w:val="00403A52"/>
    <w:rsid w:val="00454BC8"/>
    <w:rsid w:val="0045510D"/>
    <w:rsid w:val="00473357"/>
    <w:rsid w:val="0047668A"/>
    <w:rsid w:val="00487F43"/>
    <w:rsid w:val="00495B07"/>
    <w:rsid w:val="004C0C4A"/>
    <w:rsid w:val="004E4922"/>
    <w:rsid w:val="004E5908"/>
    <w:rsid w:val="004F7A09"/>
    <w:rsid w:val="00521A43"/>
    <w:rsid w:val="00561118"/>
    <w:rsid w:val="005617F2"/>
    <w:rsid w:val="00587F08"/>
    <w:rsid w:val="005973AB"/>
    <w:rsid w:val="00597661"/>
    <w:rsid w:val="005D338C"/>
    <w:rsid w:val="005E2E5E"/>
    <w:rsid w:val="006050C1"/>
    <w:rsid w:val="006127FC"/>
    <w:rsid w:val="00643B29"/>
    <w:rsid w:val="00647C74"/>
    <w:rsid w:val="00677C95"/>
    <w:rsid w:val="006B36B0"/>
    <w:rsid w:val="006C13A9"/>
    <w:rsid w:val="006D1A06"/>
    <w:rsid w:val="007240D0"/>
    <w:rsid w:val="0079545E"/>
    <w:rsid w:val="007D7ADD"/>
    <w:rsid w:val="007F3497"/>
    <w:rsid w:val="008014EE"/>
    <w:rsid w:val="00824639"/>
    <w:rsid w:val="00891E33"/>
    <w:rsid w:val="00924658"/>
    <w:rsid w:val="009A73D2"/>
    <w:rsid w:val="009E046A"/>
    <w:rsid w:val="00A05E74"/>
    <w:rsid w:val="00A07199"/>
    <w:rsid w:val="00A231D7"/>
    <w:rsid w:val="00A4372C"/>
    <w:rsid w:val="00A82F44"/>
    <w:rsid w:val="00AB69D6"/>
    <w:rsid w:val="00B21A8F"/>
    <w:rsid w:val="00B25025"/>
    <w:rsid w:val="00B31C6C"/>
    <w:rsid w:val="00B52B6C"/>
    <w:rsid w:val="00B833F6"/>
    <w:rsid w:val="00B87254"/>
    <w:rsid w:val="00BB35E8"/>
    <w:rsid w:val="00BC48E5"/>
    <w:rsid w:val="00C0676D"/>
    <w:rsid w:val="00C10898"/>
    <w:rsid w:val="00C96395"/>
    <w:rsid w:val="00CE6BBF"/>
    <w:rsid w:val="00D22200"/>
    <w:rsid w:val="00D3026A"/>
    <w:rsid w:val="00D40D47"/>
    <w:rsid w:val="00D45839"/>
    <w:rsid w:val="00D83522"/>
    <w:rsid w:val="00DA01BA"/>
    <w:rsid w:val="00E010B2"/>
    <w:rsid w:val="00E0157C"/>
    <w:rsid w:val="00E209C6"/>
    <w:rsid w:val="00E261EA"/>
    <w:rsid w:val="00E42A15"/>
    <w:rsid w:val="00E547F2"/>
    <w:rsid w:val="00E56E49"/>
    <w:rsid w:val="00E62004"/>
    <w:rsid w:val="00E700AE"/>
    <w:rsid w:val="00E962AF"/>
    <w:rsid w:val="00EA79FD"/>
    <w:rsid w:val="00F0185E"/>
    <w:rsid w:val="00F04521"/>
    <w:rsid w:val="00F10531"/>
    <w:rsid w:val="00F1316F"/>
    <w:rsid w:val="00F25E02"/>
    <w:rsid w:val="00F776BB"/>
    <w:rsid w:val="00F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572A"/>
  <w15:chartTrackingRefBased/>
  <w15:docId w15:val="{CA85076D-D4FB-4B7B-B084-8C1161C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80686"/>
  </w:style>
  <w:style w:type="character" w:customStyle="1" w:styleId="eop">
    <w:name w:val="eop"/>
    <w:basedOn w:val="DefaultParagraphFont"/>
    <w:rsid w:val="00F80686"/>
  </w:style>
  <w:style w:type="character" w:customStyle="1" w:styleId="contextualspellingandgrammarerror">
    <w:name w:val="contextualspellingandgrammarerror"/>
    <w:basedOn w:val="DefaultParagraphFont"/>
    <w:rsid w:val="00F80686"/>
  </w:style>
  <w:style w:type="character" w:customStyle="1" w:styleId="spellingerror">
    <w:name w:val="spellingerror"/>
    <w:basedOn w:val="DefaultParagraphFont"/>
    <w:rsid w:val="00F80686"/>
  </w:style>
  <w:style w:type="paragraph" w:styleId="ListParagraph">
    <w:name w:val="List Paragraph"/>
    <w:basedOn w:val="Normal"/>
    <w:uiPriority w:val="34"/>
    <w:qFormat/>
    <w:rsid w:val="00487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29"/>
  </w:style>
  <w:style w:type="paragraph" w:styleId="Footer">
    <w:name w:val="footer"/>
    <w:basedOn w:val="Normal"/>
    <w:link w:val="FooterChar"/>
    <w:uiPriority w:val="99"/>
    <w:unhideWhenUsed/>
    <w:rsid w:val="0064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e93324-4d41-43f7-b3fb-342c81092676" xsi:nil="true"/>
    <lcf76f155ced4ddcb4097134ff3c332f xmlns="35109663-bfdf-40aa-bca9-247284d0a7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26F4B84FFB449BE68AD0BDD275BBB" ma:contentTypeVersion="16" ma:contentTypeDescription="Create a new document." ma:contentTypeScope="" ma:versionID="94f8b9125b75f5edaabff3f05ceacb94">
  <xsd:schema xmlns:xsd="http://www.w3.org/2001/XMLSchema" xmlns:xs="http://www.w3.org/2001/XMLSchema" xmlns:p="http://schemas.microsoft.com/office/2006/metadata/properties" xmlns:ns2="35109663-bfdf-40aa-bca9-247284d0a786" xmlns:ns3="51e93324-4d41-43f7-b3fb-342c81092676" targetNamespace="http://schemas.microsoft.com/office/2006/metadata/properties" ma:root="true" ma:fieldsID="122c7dc08892e120773684e5348c63df" ns2:_="" ns3:_="">
    <xsd:import namespace="35109663-bfdf-40aa-bca9-247284d0a786"/>
    <xsd:import namespace="51e93324-4d41-43f7-b3fb-342c81092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9663-bfdf-40aa-bca9-247284d0a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5598a2-7d7c-4ac1-9249-06ac9220d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93324-4d41-43f7-b3fb-342c81092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b193b-86b6-47b6-87f3-4c007d8fd9ab}" ma:internalName="TaxCatchAll" ma:showField="CatchAllData" ma:web="51e93324-4d41-43f7-b3fb-342c81092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C23FF-035C-4644-94BB-63019757BFDE}">
  <ds:schemaRefs>
    <ds:schemaRef ds:uri="http://schemas.microsoft.com/office/2006/metadata/properties"/>
    <ds:schemaRef ds:uri="http://schemas.microsoft.com/office/infopath/2007/PartnerControls"/>
    <ds:schemaRef ds:uri="51e93324-4d41-43f7-b3fb-342c81092676"/>
    <ds:schemaRef ds:uri="35109663-bfdf-40aa-bca9-247284d0a786"/>
  </ds:schemaRefs>
</ds:datastoreItem>
</file>

<file path=customXml/itemProps2.xml><?xml version="1.0" encoding="utf-8"?>
<ds:datastoreItem xmlns:ds="http://schemas.openxmlformats.org/officeDocument/2006/customXml" ds:itemID="{AAF58929-95FB-4C32-A8DA-710D0C207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9663-bfdf-40aa-bca9-247284d0a786"/>
    <ds:schemaRef ds:uri="51e93324-4d41-43f7-b3fb-342c81092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9C094-B196-4029-BE0D-617D10E8D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and Kylie Camp</dc:creator>
  <cp:keywords/>
  <dc:description/>
  <cp:lastModifiedBy>Sonia Spurdle</cp:lastModifiedBy>
  <cp:revision>2</cp:revision>
  <dcterms:created xsi:type="dcterms:W3CDTF">2022-07-19T05:19:00Z</dcterms:created>
  <dcterms:modified xsi:type="dcterms:W3CDTF">2022-07-19T05:19:00Z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0x0101007F226F4B84FFB449BE68AD0BDD275BBB</vt:lpwstr>
  </property>
  <property fmtid="{D5CDD505-2E9C-101B-9397-08002B2CF9AE}" pid="3" name="MediaServiceImageTags">
    <vt:lpwstr/>
  </property>
</Properties>
</file>