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7FDD" w14:textId="05FBCF7B" w:rsidR="007D6173" w:rsidRDefault="007D6173" w:rsidP="0049780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auto"/>
          <w:sz w:val="22"/>
          <w:szCs w:val="22"/>
        </w:rPr>
        <w:drawing>
          <wp:inline distT="0" distB="0" distL="0" distR="0" wp14:anchorId="536ABEDE" wp14:editId="23F841AA">
            <wp:extent cx="939800" cy="994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PA_Queensland_FullColour@4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74" cy="10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3686B" w14:textId="77777777" w:rsidR="007D6173" w:rsidRDefault="007D6173" w:rsidP="0049780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FD16F99" w14:textId="79118AEC" w:rsidR="007B7C58" w:rsidRPr="00420336" w:rsidRDefault="007B7C58" w:rsidP="0049780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b/>
          <w:bCs/>
          <w:color w:val="auto"/>
          <w:sz w:val="22"/>
          <w:szCs w:val="22"/>
        </w:rPr>
        <w:t>TEACHER EDUCATION POLICY</w:t>
      </w:r>
    </w:p>
    <w:p w14:paraId="60B309EF" w14:textId="77777777" w:rsidR="007B7C58" w:rsidRPr="00420336" w:rsidRDefault="007B7C58" w:rsidP="004978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910F5B" w14:textId="1739D753" w:rsidR="007B7C58" w:rsidRPr="00420336" w:rsidRDefault="007B7C58" w:rsidP="00E84E3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POLICY: </w:t>
      </w:r>
      <w:r w:rsidR="007624A5" w:rsidRPr="004203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>THAT A POSITIVE ATTITUDE TO TEACHING IN ISOLATED AREAS BE ENCOURAGED IN ALL TEACHERS DURING PRE-SERVICE TRAINING, SUPPORTED LATER BY INDUCTION AND IN-SERVICE PROGRAMS.</w:t>
      </w:r>
    </w:p>
    <w:p w14:paraId="0B0707BA" w14:textId="77777777" w:rsidR="007B7C58" w:rsidRPr="00420336" w:rsidRDefault="007B7C58" w:rsidP="0049780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7C0331A" w14:textId="77777777" w:rsidR="007B7C58" w:rsidRPr="00420336" w:rsidRDefault="007B7C58" w:rsidP="0049780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OBJECTIVES: </w:t>
      </w:r>
    </w:p>
    <w:p w14:paraId="13753FB2" w14:textId="77777777" w:rsidR="00CC4FB9" w:rsidRPr="00420336" w:rsidRDefault="00CC4FB9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That there is a model of best practice to assist preservice and graduate teachers to engage in rural and r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emote education and communities.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gramStart"/>
      <w:r w:rsidRPr="00420336">
        <w:rPr>
          <w:rFonts w:asciiTheme="minorHAnsi" w:hAnsiTheme="minorHAnsi" w:cstheme="minorHAnsi"/>
          <w:color w:val="auto"/>
          <w:sz w:val="22"/>
          <w:szCs w:val="22"/>
        </w:rPr>
        <w:t>2016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:A</w:t>
      </w:r>
      <w:proofErr w:type="gramEnd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43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4193B93" w14:textId="77777777" w:rsidR="00CC4FB9" w:rsidRPr="00420336" w:rsidRDefault="00CC4FB9" w:rsidP="00047BFD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270F3AD0" w14:textId="77777777" w:rsidR="007B7C58" w:rsidRPr="00420336" w:rsidRDefault="007B7C58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That the criteria for the selection of students entering teacher education include interview, principal's report, student education profile with priority given to skills in literacy. </w:t>
      </w:r>
    </w:p>
    <w:p w14:paraId="0E501130" w14:textId="77777777" w:rsidR="007B7C58" w:rsidRPr="00420336" w:rsidRDefault="007B7C58" w:rsidP="00047BFD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30B006D3" w14:textId="77777777" w:rsidR="007B7C58" w:rsidRPr="00420336" w:rsidRDefault="007B7C58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That attempts are made to improve the gender imbalance which exists in the teaching profession. </w:t>
      </w:r>
    </w:p>
    <w:p w14:paraId="6C02A2D1" w14:textId="77777777" w:rsidR="008F27B5" w:rsidRPr="00420336" w:rsidRDefault="008F27B5" w:rsidP="00047BFD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3C2D27C8" w14:textId="0DBBFB48" w:rsidR="008F27B5" w:rsidRPr="00420336" w:rsidRDefault="008F27B5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That teachers entering the profession have at least one trained mentor for their first year of employment. (</w:t>
      </w:r>
      <w:proofErr w:type="gramStart"/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>2012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:A</w:t>
      </w:r>
      <w:proofErr w:type="gramEnd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A79F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A79F6" w:rsidRPr="001F2CBF">
        <w:rPr>
          <w:rFonts w:asciiTheme="minorHAnsi" w:hAnsiTheme="minorHAnsi" w:cstheme="minorHAnsi"/>
          <w:color w:val="auto"/>
          <w:sz w:val="22"/>
          <w:szCs w:val="22"/>
        </w:rPr>
        <w:t>2022:S22)</w:t>
      </w:r>
    </w:p>
    <w:p w14:paraId="2B5C073D" w14:textId="77777777" w:rsidR="00194E90" w:rsidRPr="00420336" w:rsidRDefault="00194E90" w:rsidP="00047BFD">
      <w:pPr>
        <w:pStyle w:val="ListParagraph"/>
        <w:spacing w:after="0" w:line="240" w:lineRule="auto"/>
        <w:ind w:left="426" w:hanging="426"/>
        <w:rPr>
          <w:rFonts w:cstheme="minorHAnsi"/>
        </w:rPr>
      </w:pPr>
    </w:p>
    <w:p w14:paraId="048E7200" w14:textId="77777777" w:rsidR="00194E90" w:rsidRPr="00420336" w:rsidRDefault="00194E90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That there is a model whereby rural and remote teacher aides and Distance Education Home Tutors receive recognition toward a degree using their current employment role and responsibilities</w:t>
      </w:r>
      <w:r w:rsidR="00397720" w:rsidRPr="004203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(2017:A27)</w:t>
      </w:r>
    </w:p>
    <w:p w14:paraId="67B81E5F" w14:textId="77777777" w:rsidR="007B7C58" w:rsidRPr="00420336" w:rsidRDefault="007B7C58" w:rsidP="004978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D722171" w14:textId="77777777" w:rsidR="007B7C58" w:rsidRPr="00420336" w:rsidRDefault="007B7C58" w:rsidP="0049780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SKILLS </w:t>
      </w:r>
    </w:p>
    <w:p w14:paraId="3E79BA5A" w14:textId="77777777" w:rsidR="007B7C58" w:rsidRPr="00420336" w:rsidRDefault="007B7C58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That ALL teacher training include: </w:t>
      </w:r>
    </w:p>
    <w:p w14:paraId="5EEEE16A" w14:textId="653540CD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Skills and knowledge to accommodate and remediate students with special needs. </w:t>
      </w:r>
      <w:r w:rsidR="008F27B5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Start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2012:S</w:t>
      </w:r>
      <w:proofErr w:type="gramEnd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13</w:t>
      </w:r>
      <w:r w:rsidR="008F27B5" w:rsidRPr="0042033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715B8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(2018:F1)</w:t>
      </w:r>
    </w:p>
    <w:p w14:paraId="0D4A8DBB" w14:textId="17DCE525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A compulsory </w:t>
      </w:r>
      <w:r w:rsidR="000C5BFF">
        <w:rPr>
          <w:rFonts w:asciiTheme="minorHAnsi" w:hAnsiTheme="minorHAnsi" w:cstheme="minorHAnsi"/>
          <w:color w:val="auto"/>
          <w:sz w:val="22"/>
          <w:szCs w:val="22"/>
        </w:rPr>
        <w:t xml:space="preserve">digital literacy </w:t>
      </w:r>
      <w:r w:rsidR="007B301D">
        <w:rPr>
          <w:rFonts w:asciiTheme="minorHAnsi" w:hAnsiTheme="minorHAnsi" w:cstheme="minorHAnsi"/>
          <w:color w:val="auto"/>
          <w:sz w:val="22"/>
          <w:szCs w:val="22"/>
        </w:rPr>
        <w:t>competency course</w:t>
      </w:r>
    </w:p>
    <w:p w14:paraId="002BF9D5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Skills for teaching in TAFE and Senior Schools. </w:t>
      </w:r>
    </w:p>
    <w:p w14:paraId="78DF597D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High quality English, specifically spelling and grammar. </w:t>
      </w:r>
    </w:p>
    <w:p w14:paraId="2B79121D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A minimum of one block of primary teaching. </w:t>
      </w:r>
    </w:p>
    <w:p w14:paraId="5EB8A632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Multi-level teaching and composite class components. </w:t>
      </w:r>
    </w:p>
    <w:p w14:paraId="6CCCA6D3" w14:textId="61B3063E" w:rsidR="007B7C58" w:rsidRPr="00FD419E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FF0000"/>
          <w:sz w:val="22"/>
          <w:szCs w:val="22"/>
        </w:rPr>
      </w:pPr>
      <w:r w:rsidRPr="003E2818">
        <w:rPr>
          <w:rFonts w:asciiTheme="minorHAnsi" w:hAnsiTheme="minorHAnsi" w:cstheme="minorHAnsi"/>
          <w:color w:val="auto"/>
          <w:sz w:val="22"/>
          <w:szCs w:val="22"/>
        </w:rPr>
        <w:t xml:space="preserve">A Business Administration unit available internally and externally. </w:t>
      </w:r>
    </w:p>
    <w:p w14:paraId="0228E49E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A compulsory module on the techniques for teaching in rural, remote and or distance education situation. </w:t>
      </w:r>
    </w:p>
    <w:p w14:paraId="75D72D87" w14:textId="6F648CBF" w:rsidR="007B7C58" w:rsidRPr="003F3C73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3F3C73">
        <w:rPr>
          <w:rFonts w:asciiTheme="minorHAnsi" w:hAnsiTheme="minorHAnsi" w:cstheme="minorHAnsi"/>
          <w:color w:val="auto"/>
          <w:sz w:val="22"/>
          <w:szCs w:val="22"/>
        </w:rPr>
        <w:t xml:space="preserve">A common criteria and standard for the assessment of final teaching practice and practicum. </w:t>
      </w:r>
    </w:p>
    <w:p w14:paraId="5AFA93B9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Courses to reflect current initiatives and trends. </w:t>
      </w:r>
    </w:p>
    <w:p w14:paraId="5A01FE8A" w14:textId="5DD48366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Access to and experience in the use of </w:t>
      </w:r>
      <w:r w:rsidR="00897D6D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897D6D" w:rsidRPr="002054E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B3123D" w:rsidRPr="002054EC">
        <w:rPr>
          <w:rFonts w:asciiTheme="minorHAnsi" w:hAnsiTheme="minorHAnsi" w:cstheme="minorHAnsi"/>
          <w:color w:val="auto"/>
          <w:sz w:val="22"/>
          <w:szCs w:val="22"/>
        </w:rPr>
        <w:t>oE</w:t>
      </w:r>
      <w:r w:rsidR="00897D6D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online resource centre</w:t>
      </w:r>
      <w:r w:rsidR="00397720" w:rsidRPr="004203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C7CB908" w14:textId="77777777" w:rsidR="008715B8" w:rsidRPr="00420336" w:rsidRDefault="008715B8" w:rsidP="00497808">
      <w:pPr>
        <w:pStyle w:val="Default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320D0B69" w14:textId="240165DD" w:rsidR="008715B8" w:rsidRPr="00420336" w:rsidRDefault="008715B8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That Teacher Aides are provided with necessary training to implement specialist programs with students</w:t>
      </w:r>
      <w:r w:rsidR="00047BF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gramStart"/>
      <w:r w:rsidRPr="00420336">
        <w:rPr>
          <w:rFonts w:asciiTheme="minorHAnsi" w:hAnsiTheme="minorHAnsi" w:cstheme="minorHAnsi"/>
          <w:color w:val="auto"/>
          <w:sz w:val="22"/>
          <w:szCs w:val="22"/>
        </w:rPr>
        <w:t>2018:F</w:t>
      </w:r>
      <w:proofErr w:type="gramEnd"/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1) </w:t>
      </w:r>
    </w:p>
    <w:p w14:paraId="198EE846" w14:textId="77777777" w:rsidR="007B7C58" w:rsidRPr="00420336" w:rsidRDefault="007B7C58" w:rsidP="004978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718DBD" w14:textId="77777777" w:rsidR="007B7C58" w:rsidRPr="00420336" w:rsidRDefault="007B7C58" w:rsidP="0049780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RURAL AND REMOTE </w:t>
      </w:r>
    </w:p>
    <w:p w14:paraId="5CBEC0A2" w14:textId="2FD40E3E" w:rsidR="007B7C58" w:rsidRPr="002054EC" w:rsidRDefault="007B7C58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That there are compulsory components of pre-service teacher training that realistically prepare students to live and work in rural and r</w:t>
      </w:r>
      <w:r w:rsidR="00CC4FB9" w:rsidRPr="00420336">
        <w:rPr>
          <w:rFonts w:asciiTheme="minorHAnsi" w:hAnsiTheme="minorHAnsi" w:cstheme="minorHAnsi"/>
          <w:color w:val="auto"/>
          <w:sz w:val="22"/>
          <w:szCs w:val="22"/>
        </w:rPr>
        <w:t>emote communities</w:t>
      </w:r>
      <w:r w:rsidR="0020073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00730" w:rsidRPr="00E84E36">
        <w:rPr>
          <w:rFonts w:asciiTheme="minorHAnsi" w:hAnsiTheme="minorHAnsi" w:cstheme="minorHAnsi"/>
          <w:color w:val="auto"/>
          <w:sz w:val="22"/>
          <w:szCs w:val="22"/>
        </w:rPr>
        <w:t>including preservice practicum placement</w:t>
      </w:r>
      <w:r w:rsidR="00420336" w:rsidRPr="00E84E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715B8" w:rsidRPr="00E84E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715B8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Start"/>
      <w:r w:rsidR="008715B8" w:rsidRPr="00420336">
        <w:rPr>
          <w:rFonts w:asciiTheme="minorHAnsi" w:hAnsiTheme="minorHAnsi" w:cstheme="minorHAnsi"/>
          <w:color w:val="auto"/>
          <w:sz w:val="22"/>
          <w:szCs w:val="22"/>
        </w:rPr>
        <w:t>2018:A</w:t>
      </w:r>
      <w:proofErr w:type="gramEnd"/>
      <w:r w:rsidR="008715B8" w:rsidRPr="00420336">
        <w:rPr>
          <w:rFonts w:asciiTheme="minorHAnsi" w:hAnsiTheme="minorHAnsi" w:cstheme="minorHAnsi"/>
          <w:color w:val="auto"/>
          <w:sz w:val="22"/>
          <w:szCs w:val="22"/>
        </w:rPr>
        <w:t>37)</w:t>
      </w:r>
      <w:r w:rsidR="00200730">
        <w:rPr>
          <w:rFonts w:asciiTheme="minorHAnsi" w:hAnsiTheme="minorHAnsi" w:cstheme="minorHAnsi"/>
          <w:color w:val="auto"/>
          <w:sz w:val="22"/>
          <w:szCs w:val="22"/>
        </w:rPr>
        <w:t xml:space="preserve"> (2020:A26, A27)</w:t>
      </w:r>
      <w:r w:rsidR="000576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6FF" w:rsidRPr="002054EC">
        <w:rPr>
          <w:rFonts w:asciiTheme="minorHAnsi" w:hAnsiTheme="minorHAnsi" w:cstheme="minorHAnsi"/>
          <w:color w:val="auto"/>
          <w:sz w:val="22"/>
          <w:szCs w:val="22"/>
        </w:rPr>
        <w:t>(2022:A43)</w:t>
      </w:r>
    </w:p>
    <w:p w14:paraId="1CF0F081" w14:textId="77777777" w:rsidR="007B7C58" w:rsidRPr="00420336" w:rsidRDefault="007B7C58" w:rsidP="00047BFD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62473CAF" w14:textId="7222D719" w:rsidR="007B7C58" w:rsidRPr="00200730" w:rsidRDefault="007B7C58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That all Distance Education teachers are provided with training for this mode of teaching</w:t>
      </w:r>
      <w:r w:rsidR="00E0786F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and a SODE Support Unit be established</w:t>
      </w:r>
      <w:r w:rsidR="00420336" w:rsidRPr="004203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715B8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gramStart"/>
      <w:r w:rsidR="008715B8" w:rsidRPr="00420336">
        <w:rPr>
          <w:rFonts w:asciiTheme="minorHAnsi" w:hAnsiTheme="minorHAnsi" w:cstheme="minorHAnsi"/>
          <w:color w:val="auto"/>
          <w:sz w:val="22"/>
          <w:szCs w:val="22"/>
        </w:rPr>
        <w:t>2018:A</w:t>
      </w:r>
      <w:proofErr w:type="gramEnd"/>
      <w:r w:rsidR="008715B8" w:rsidRPr="00420336">
        <w:rPr>
          <w:rFonts w:asciiTheme="minorHAnsi" w:hAnsiTheme="minorHAnsi" w:cstheme="minorHAnsi"/>
          <w:color w:val="auto"/>
          <w:sz w:val="22"/>
          <w:szCs w:val="22"/>
        </w:rPr>
        <w:t>36)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DA2BC9D" w14:textId="77777777" w:rsidR="00200730" w:rsidRPr="00200730" w:rsidRDefault="00200730" w:rsidP="00200730">
      <w:pPr>
        <w:pStyle w:val="Default"/>
        <w:ind w:left="426"/>
        <w:rPr>
          <w:rFonts w:asciiTheme="minorHAnsi" w:hAnsiTheme="minorHAnsi" w:cstheme="minorHAnsi"/>
          <w:color w:val="FF0000"/>
          <w:sz w:val="22"/>
          <w:szCs w:val="22"/>
        </w:rPr>
      </w:pPr>
    </w:p>
    <w:p w14:paraId="4AFEF6CD" w14:textId="23C6749B" w:rsidR="00200730" w:rsidRPr="00E84E36" w:rsidRDefault="00200730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84E36">
        <w:rPr>
          <w:rFonts w:asciiTheme="minorHAnsi" w:hAnsiTheme="minorHAnsi" w:cstheme="minorHAnsi"/>
          <w:color w:val="auto"/>
          <w:sz w:val="22"/>
          <w:szCs w:val="22"/>
        </w:rPr>
        <w:t>That a specialised approach be employed to recruit and manage teaching Principals at small schools. (</w:t>
      </w:r>
      <w:proofErr w:type="gramStart"/>
      <w:r w:rsidRPr="00E84E36">
        <w:rPr>
          <w:rFonts w:asciiTheme="minorHAnsi" w:hAnsiTheme="minorHAnsi" w:cstheme="minorHAnsi"/>
          <w:color w:val="auto"/>
          <w:sz w:val="22"/>
          <w:szCs w:val="22"/>
        </w:rPr>
        <w:t>2020:A</w:t>
      </w:r>
      <w:proofErr w:type="gramEnd"/>
      <w:r w:rsidRPr="00E84E36">
        <w:rPr>
          <w:rFonts w:asciiTheme="minorHAnsi" w:hAnsiTheme="minorHAnsi" w:cstheme="minorHAnsi"/>
          <w:color w:val="auto"/>
          <w:sz w:val="22"/>
          <w:szCs w:val="22"/>
        </w:rPr>
        <w:t>24)</w:t>
      </w:r>
    </w:p>
    <w:p w14:paraId="67991755" w14:textId="77777777" w:rsidR="00200730" w:rsidRPr="00420336" w:rsidRDefault="00200730" w:rsidP="00200730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4C3501D7" w14:textId="77777777" w:rsidR="007B7C58" w:rsidRPr="00420336" w:rsidRDefault="007B7C58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That Pre-service practicum </w:t>
      </w:r>
      <w:r w:rsidR="009D7833" w:rsidRPr="00420336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8947910" w14:textId="64ADA6CD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Available in a diverse area of rural and remote locations</w:t>
      </w:r>
      <w:r w:rsidR="00194E90" w:rsidRPr="00420336">
        <w:rPr>
          <w:rFonts w:asciiTheme="minorHAnsi" w:hAnsiTheme="minorHAnsi" w:cstheme="minorHAnsi"/>
          <w:color w:val="auto"/>
          <w:sz w:val="22"/>
          <w:szCs w:val="22"/>
        </w:rPr>
        <w:t>, including those schools where students currently work or have children attend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94E90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(2017:A24) 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F51A20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Assisted by a suitably resourced secretariat</w:t>
      </w:r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and website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that will coordinate placements, accommodation and travel. </w:t>
      </w:r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2015:</w:t>
      </w:r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>S20)</w:t>
      </w:r>
    </w:p>
    <w:p w14:paraId="6FF82A1E" w14:textId="6C69F02F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Supported with financial benefits for travel and accommodation to assist and encourage trainee teachers undertaking practicum </w:t>
      </w:r>
      <w:r w:rsidR="0054398C" w:rsidRPr="00420336">
        <w:rPr>
          <w:rFonts w:asciiTheme="minorHAnsi" w:hAnsiTheme="minorHAnsi" w:cstheme="minorHAnsi"/>
          <w:color w:val="auto"/>
          <w:sz w:val="22"/>
          <w:szCs w:val="22"/>
        </w:rPr>
        <w:t>in all</w:t>
      </w:r>
      <w:r w:rsidR="00194E90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areas. </w:t>
      </w:r>
      <w:r w:rsidR="005A741E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Start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2013:A</w:t>
      </w:r>
      <w:proofErr w:type="gramEnd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70</w:t>
      </w:r>
      <w:r w:rsidR="009B7796" w:rsidRPr="0042033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96D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4E90" w:rsidRPr="00420336">
        <w:rPr>
          <w:rFonts w:asciiTheme="minorHAnsi" w:hAnsiTheme="minorHAnsi" w:cstheme="minorHAnsi"/>
          <w:color w:val="auto"/>
          <w:sz w:val="22"/>
          <w:szCs w:val="22"/>
        </w:rPr>
        <w:t>(2017:A25)</w:t>
      </w:r>
    </w:p>
    <w:p w14:paraId="1E74C1B4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Supported by supervisors who visit (or liaise "virtually" with) student teachers during their practicum. </w:t>
      </w:r>
    </w:p>
    <w:p w14:paraId="0037D329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Supported by ICPA branches in the area. </w:t>
      </w:r>
    </w:p>
    <w:p w14:paraId="78AC8B48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Considered when graduates apply for teaching positions in rural and remote schools. </w:t>
      </w:r>
    </w:p>
    <w:p w14:paraId="0E683CA0" w14:textId="77777777" w:rsidR="007B7C58" w:rsidRPr="00420336" w:rsidRDefault="007B7C58" w:rsidP="0049780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14:paraId="4FEA848A" w14:textId="3B395BE2" w:rsidR="007B7C58" w:rsidRPr="00420336" w:rsidRDefault="005F0551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That </w:t>
      </w:r>
      <w:r w:rsidR="004F7260" w:rsidRPr="00420336">
        <w:rPr>
          <w:rFonts w:asciiTheme="minorHAnsi" w:hAnsiTheme="minorHAnsi" w:cstheme="minorHAnsi"/>
          <w:color w:val="auto"/>
          <w:sz w:val="22"/>
          <w:szCs w:val="22"/>
        </w:rPr>
        <w:t>Professional Development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for Educators</w:t>
      </w:r>
      <w:r w:rsidR="008715B8" w:rsidRPr="0042033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2EB87BC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Be readily </w:t>
      </w:r>
      <w:r w:rsidR="00720378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available and of a high </w:t>
      </w:r>
      <w:r w:rsidR="009D7833" w:rsidRPr="00420336">
        <w:rPr>
          <w:rFonts w:asciiTheme="minorHAnsi" w:hAnsiTheme="minorHAnsi" w:cstheme="minorHAnsi"/>
          <w:color w:val="auto"/>
          <w:sz w:val="22"/>
          <w:szCs w:val="22"/>
        </w:rPr>
        <w:t>quality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D7833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gramStart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2012:</w:t>
      </w:r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>23</w:t>
      </w:r>
      <w:r w:rsidR="008F27B5" w:rsidRPr="00420336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50C31CD3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Allow for selected in-service programs to be counted towards post-graduate studies. </w:t>
      </w:r>
    </w:p>
    <w:p w14:paraId="6835A949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Whenever possible be kept to a minimum during school hours. </w:t>
      </w:r>
    </w:p>
    <w:p w14:paraId="6DAC3F2A" w14:textId="6A8BB7B2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Be closely accessible</w:t>
      </w:r>
      <w:r w:rsidR="008715B8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, and provided in rural and remote areas, 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to maximise attendance and minimise costs. </w:t>
      </w:r>
      <w:r w:rsidR="008F27B5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2012:A23</w:t>
      </w:r>
      <w:r w:rsidR="008F27B5" w:rsidRPr="0042033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715B8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(2018:A40)</w:t>
      </w:r>
    </w:p>
    <w:p w14:paraId="040032CF" w14:textId="77777777" w:rsidR="007B7C58" w:rsidRPr="00E84E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Are supported by satellite teacher training facilities to provide the infrastructure to support the training of teachers. </w:t>
      </w:r>
      <w:r w:rsidR="008F27B5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A877F1" w:rsidRPr="00420336">
        <w:rPr>
          <w:rFonts w:asciiTheme="minorHAnsi" w:hAnsiTheme="minorHAnsi" w:cstheme="minorHAnsi"/>
          <w:color w:val="auto"/>
          <w:sz w:val="22"/>
          <w:szCs w:val="22"/>
        </w:rPr>
        <w:t>2012:</w:t>
      </w:r>
      <w:r w:rsidR="008F27B5" w:rsidRPr="00420336">
        <w:rPr>
          <w:rFonts w:asciiTheme="minorHAnsi" w:hAnsiTheme="minorHAnsi" w:cstheme="minorHAnsi"/>
          <w:color w:val="auto"/>
          <w:sz w:val="22"/>
          <w:szCs w:val="22"/>
        </w:rPr>
        <w:t>A23)</w:t>
      </w:r>
    </w:p>
    <w:p w14:paraId="16A9EF1E" w14:textId="72383A56" w:rsidR="007B7C58" w:rsidRPr="00E84E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E84E36">
        <w:rPr>
          <w:rFonts w:asciiTheme="minorHAnsi" w:hAnsiTheme="minorHAnsi" w:cstheme="minorHAnsi"/>
          <w:color w:val="auto"/>
          <w:sz w:val="22"/>
          <w:szCs w:val="22"/>
        </w:rPr>
        <w:t>Be com</w:t>
      </w:r>
      <w:r w:rsidR="00200730" w:rsidRPr="00E84E36">
        <w:rPr>
          <w:rFonts w:asciiTheme="minorHAnsi" w:hAnsiTheme="minorHAnsi" w:cstheme="minorHAnsi"/>
          <w:color w:val="auto"/>
          <w:sz w:val="22"/>
          <w:szCs w:val="22"/>
        </w:rPr>
        <w:t xml:space="preserve">pulsory for all teachers in </w:t>
      </w:r>
      <w:r w:rsidRPr="00E84E36">
        <w:rPr>
          <w:rFonts w:asciiTheme="minorHAnsi" w:hAnsiTheme="minorHAnsi" w:cstheme="minorHAnsi"/>
          <w:color w:val="auto"/>
          <w:sz w:val="22"/>
          <w:szCs w:val="22"/>
        </w:rPr>
        <w:t>targeted key learning areas on an annual basis</w:t>
      </w:r>
      <w:r w:rsidR="00200730" w:rsidRPr="00E84E36">
        <w:rPr>
          <w:rFonts w:asciiTheme="minorHAnsi" w:hAnsiTheme="minorHAnsi" w:cstheme="minorHAnsi"/>
          <w:color w:val="auto"/>
          <w:sz w:val="22"/>
          <w:szCs w:val="22"/>
        </w:rPr>
        <w:t>, and include First Aid and CPR training</w:t>
      </w:r>
      <w:r w:rsidRPr="00E84E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00730" w:rsidRPr="00E84E3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gramStart"/>
      <w:r w:rsidR="00200730" w:rsidRPr="00E84E36">
        <w:rPr>
          <w:rFonts w:asciiTheme="minorHAnsi" w:hAnsiTheme="minorHAnsi" w:cstheme="minorHAnsi"/>
          <w:color w:val="auto"/>
          <w:sz w:val="22"/>
          <w:szCs w:val="22"/>
        </w:rPr>
        <w:t>2020:A</w:t>
      </w:r>
      <w:proofErr w:type="gramEnd"/>
      <w:r w:rsidR="00200730" w:rsidRPr="00E84E36">
        <w:rPr>
          <w:rFonts w:asciiTheme="minorHAnsi" w:hAnsiTheme="minorHAnsi" w:cstheme="minorHAnsi"/>
          <w:color w:val="auto"/>
          <w:sz w:val="22"/>
          <w:szCs w:val="22"/>
        </w:rPr>
        <w:t>25)</w:t>
      </w:r>
      <w:r w:rsidRPr="00E84E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047030E" w14:textId="77777777" w:rsidR="00602749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Be funded equitably, reflecting costs of travel to and from rural and remote school locations. </w:t>
      </w:r>
      <w:r w:rsidR="008F27B5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2012:A23</w:t>
      </w:r>
      <w:r w:rsidR="008F27B5" w:rsidRPr="00420336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F4CE98F" w14:textId="77777777" w:rsidR="00DE17B1" w:rsidRPr="00420336" w:rsidRDefault="00DE17B1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Be made available to Supply Teachers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2010:A20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4A8D2A4" w14:textId="14B12637" w:rsidR="0044330E" w:rsidRPr="00420336" w:rsidRDefault="00DE17B1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Has a focus on teaching students with special needs</w:t>
      </w:r>
      <w:r w:rsidR="004F7260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>is reflective of the specific needs of the students in their school</w:t>
      </w:r>
      <w:r w:rsidR="00A35CE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05BAD" w:rsidRPr="00A35CE7">
        <w:rPr>
          <w:rFonts w:asciiTheme="minorHAnsi" w:hAnsiTheme="minorHAnsi" w:cstheme="minorHAnsi"/>
          <w:color w:val="auto"/>
          <w:sz w:val="22"/>
          <w:szCs w:val="22"/>
        </w:rPr>
        <w:t>including SDE’S</w:t>
      </w:r>
      <w:r w:rsidR="004F7260" w:rsidRPr="00A35C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7260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and aids with early identification, </w:t>
      </w:r>
      <w:proofErr w:type="gramStart"/>
      <w:r w:rsidR="004F7260" w:rsidRPr="00420336">
        <w:rPr>
          <w:rFonts w:asciiTheme="minorHAnsi" w:hAnsiTheme="minorHAnsi" w:cstheme="minorHAnsi"/>
          <w:color w:val="auto"/>
          <w:sz w:val="22"/>
          <w:szCs w:val="22"/>
        </w:rPr>
        <w:t>referral</w:t>
      </w:r>
      <w:proofErr w:type="gramEnd"/>
      <w:r w:rsidR="004F7260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and access to support for students with suspected special needs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460D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Start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2013:A</w:t>
      </w:r>
      <w:proofErr w:type="gramEnd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69</w:t>
      </w:r>
      <w:r w:rsidR="009B7796" w:rsidRPr="0042033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4F7260" w:rsidRPr="00420336">
        <w:rPr>
          <w:rFonts w:asciiTheme="minorHAnsi" w:hAnsiTheme="minorHAnsi" w:cstheme="minorHAnsi"/>
          <w:color w:val="auto"/>
          <w:sz w:val="22"/>
          <w:szCs w:val="22"/>
        </w:rPr>
        <w:t>F2</w:t>
      </w:r>
      <w:r w:rsidR="00DD460D" w:rsidRPr="00095E7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576FF" w:rsidRPr="00095E7A">
        <w:rPr>
          <w:rFonts w:asciiTheme="minorHAnsi" w:hAnsiTheme="minorHAnsi" w:cstheme="minorHAnsi"/>
          <w:color w:val="auto"/>
          <w:sz w:val="22"/>
          <w:szCs w:val="22"/>
        </w:rPr>
        <w:t xml:space="preserve"> (2022</w:t>
      </w:r>
      <w:r w:rsidR="00605BAD" w:rsidRPr="00095E7A">
        <w:rPr>
          <w:rFonts w:asciiTheme="minorHAnsi" w:hAnsiTheme="minorHAnsi" w:cstheme="minorHAnsi"/>
          <w:color w:val="auto"/>
          <w:sz w:val="22"/>
          <w:szCs w:val="22"/>
        </w:rPr>
        <w:t>:A44)</w:t>
      </w:r>
    </w:p>
    <w:p w14:paraId="7C6DED47" w14:textId="53CAA64D" w:rsidR="008715B8" w:rsidRPr="00420336" w:rsidRDefault="008715B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Be compulsory and occur regularly </w:t>
      </w:r>
      <w:proofErr w:type="gramStart"/>
      <w:r w:rsidRPr="00420336">
        <w:rPr>
          <w:rFonts w:asciiTheme="minorHAnsi" w:hAnsiTheme="minorHAnsi" w:cstheme="minorHAnsi"/>
          <w:color w:val="auto"/>
          <w:sz w:val="22"/>
          <w:szCs w:val="22"/>
        </w:rPr>
        <w:t>in regard to</w:t>
      </w:r>
      <w:proofErr w:type="gramEnd"/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students with disabilities</w:t>
      </w:r>
      <w:r w:rsidR="00420336" w:rsidRPr="004203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(2018:F3)</w:t>
      </w:r>
    </w:p>
    <w:p w14:paraId="2BA5A031" w14:textId="77777777" w:rsidR="003B6C7D" w:rsidRPr="00420336" w:rsidRDefault="003B6C7D" w:rsidP="004978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BFF3DA3" w14:textId="77777777" w:rsidR="007B7C58" w:rsidRPr="00420336" w:rsidRDefault="007B7C58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That teachers: </w:t>
      </w:r>
    </w:p>
    <w:p w14:paraId="59EC54C7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Are provided with</w:t>
      </w:r>
      <w:r w:rsidR="002F62F1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secure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adequate living accommodation</w:t>
      </w:r>
      <w:r w:rsidR="00194E90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and internet access</w:t>
      </w:r>
      <w:r w:rsidR="009B7796" w:rsidRPr="004203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94E90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gramStart"/>
      <w:r w:rsidR="00194E90" w:rsidRPr="00420336">
        <w:rPr>
          <w:rFonts w:asciiTheme="minorHAnsi" w:hAnsiTheme="minorHAnsi" w:cstheme="minorHAnsi"/>
          <w:color w:val="auto"/>
          <w:sz w:val="22"/>
          <w:szCs w:val="22"/>
        </w:rPr>
        <w:t>2017:A</w:t>
      </w:r>
      <w:proofErr w:type="gramEnd"/>
      <w:r w:rsidR="00194E90" w:rsidRPr="00420336">
        <w:rPr>
          <w:rFonts w:asciiTheme="minorHAnsi" w:hAnsiTheme="minorHAnsi" w:cstheme="minorHAnsi"/>
          <w:color w:val="auto"/>
          <w:sz w:val="22"/>
          <w:szCs w:val="22"/>
        </w:rPr>
        <w:t>28)</w:t>
      </w:r>
    </w:p>
    <w:p w14:paraId="5A7D49D5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Receive realistic travel assistance, which takes road conditions and circumstances into account. </w:t>
      </w:r>
    </w:p>
    <w:p w14:paraId="13864DAB" w14:textId="77777777" w:rsidR="007B7C58" w:rsidRPr="00420336" w:rsidRDefault="007B7C58" w:rsidP="00047BFD">
      <w:pPr>
        <w:pStyle w:val="Default"/>
        <w:numPr>
          <w:ilvl w:val="1"/>
          <w:numId w:val="3"/>
        </w:numPr>
        <w:ind w:left="709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In a Supply role have travel allowance factored into their pay. </w:t>
      </w:r>
    </w:p>
    <w:p w14:paraId="225E5212" w14:textId="77777777" w:rsidR="00602749" w:rsidRPr="00420336" w:rsidRDefault="00602749" w:rsidP="0049780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7F31D1" w14:textId="3730283F" w:rsidR="00602749" w:rsidRPr="00420336" w:rsidRDefault="00602749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That education employing authorities recognise distance education tutoring as contributing to credible teaching experience for the purpose of employability.</w:t>
      </w:r>
      <w:r w:rsidR="008F27B5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gramStart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2012:</w:t>
      </w:r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>56</w:t>
      </w:r>
      <w:r w:rsidR="009B7796" w:rsidRPr="0042033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96D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7796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2015:A26)</w:t>
      </w:r>
    </w:p>
    <w:p w14:paraId="05A6D806" w14:textId="77777777" w:rsidR="00602749" w:rsidRPr="00420336" w:rsidRDefault="00602749" w:rsidP="00047BFD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6CBA2163" w14:textId="4D84C563" w:rsidR="00602749" w:rsidRPr="00420336" w:rsidRDefault="00602749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That Qld Universities</w:t>
      </w:r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and the Department of Education (Qld)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 xml:space="preserve"> recognise distance education tutoring as contributing to credible teaching experience for the purposes of practicum assessment. </w:t>
      </w:r>
      <w:r w:rsidR="008F27B5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Start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2012:</w:t>
      </w:r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>57</w:t>
      </w:r>
      <w:r w:rsidR="009B7796" w:rsidRPr="0042033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96D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7796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2015:</w:t>
      </w:r>
      <w:r w:rsidR="00D651D3" w:rsidRPr="00420336">
        <w:rPr>
          <w:rFonts w:asciiTheme="minorHAnsi" w:hAnsiTheme="minorHAnsi" w:cstheme="minorHAnsi"/>
          <w:color w:val="auto"/>
          <w:sz w:val="22"/>
          <w:szCs w:val="22"/>
        </w:rPr>
        <w:t>A26)</w:t>
      </w:r>
    </w:p>
    <w:p w14:paraId="3B9FD08C" w14:textId="77777777" w:rsidR="00DE17B1" w:rsidRPr="00420336" w:rsidRDefault="00DE17B1" w:rsidP="00047BFD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7D104ED1" w14:textId="76AB85B2" w:rsidR="00DE17B1" w:rsidRPr="00420336" w:rsidRDefault="00DE17B1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0336">
        <w:rPr>
          <w:rFonts w:asciiTheme="minorHAnsi" w:hAnsiTheme="minorHAnsi" w:cstheme="minorHAnsi"/>
          <w:color w:val="auto"/>
          <w:sz w:val="22"/>
          <w:szCs w:val="22"/>
        </w:rPr>
        <w:t>That Recency of Practice requirements for renewal of teacher registration for geographically isolated Supply Teachers are both flexible and relevant to their unique teaching situations. (</w:t>
      </w:r>
      <w:proofErr w:type="gramStart"/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2010:</w:t>
      </w:r>
      <w:r w:rsidR="009B7796" w:rsidRPr="00420336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="009B7796" w:rsidRPr="00420336">
        <w:rPr>
          <w:rFonts w:asciiTheme="minorHAnsi" w:hAnsiTheme="minorHAnsi" w:cstheme="minorHAnsi"/>
          <w:color w:val="auto"/>
          <w:sz w:val="22"/>
          <w:szCs w:val="22"/>
        </w:rPr>
        <w:t>21)</w:t>
      </w:r>
      <w:r w:rsidR="00D96D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7796" w:rsidRPr="0042033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2013: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65591" w:rsidRPr="00420336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Pr="0042033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05B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4C88EB0" w14:textId="445163C9" w:rsidR="00420336" w:rsidRPr="00420336" w:rsidRDefault="00605BAD" w:rsidP="00605BAD">
      <w:pPr>
        <w:pStyle w:val="Default"/>
        <w:tabs>
          <w:tab w:val="left" w:pos="1524"/>
        </w:tabs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C5AF34D" w14:textId="6D925BA7" w:rsidR="008715B8" w:rsidRDefault="008715B8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3F720D">
        <w:rPr>
          <w:rFonts w:asciiTheme="minorHAnsi" w:hAnsiTheme="minorHAnsi" w:cstheme="minorHAnsi"/>
          <w:color w:val="auto"/>
          <w:sz w:val="22"/>
          <w:szCs w:val="22"/>
        </w:rPr>
        <w:t xml:space="preserve">That </w:t>
      </w:r>
      <w:r w:rsidR="00EB6147" w:rsidRPr="003F720D">
        <w:rPr>
          <w:rFonts w:asciiTheme="minorHAnsi" w:hAnsiTheme="minorHAnsi" w:cstheme="minorHAnsi"/>
          <w:color w:val="auto"/>
          <w:sz w:val="22"/>
          <w:szCs w:val="22"/>
        </w:rPr>
        <w:t xml:space="preserve">funding for </w:t>
      </w:r>
      <w:r w:rsidRPr="003F720D">
        <w:rPr>
          <w:rFonts w:asciiTheme="minorHAnsi" w:hAnsiTheme="minorHAnsi" w:cstheme="minorHAnsi"/>
          <w:color w:val="auto"/>
          <w:sz w:val="22"/>
          <w:szCs w:val="22"/>
        </w:rPr>
        <w:t xml:space="preserve">the Teacher Education Centre for Excellence (Rural and Remote) be </w:t>
      </w:r>
      <w:r w:rsidR="00EB6147" w:rsidRPr="003F720D">
        <w:rPr>
          <w:rFonts w:asciiTheme="minorHAnsi" w:hAnsiTheme="minorHAnsi" w:cstheme="minorHAnsi"/>
          <w:color w:val="auto"/>
          <w:sz w:val="22"/>
          <w:szCs w:val="22"/>
        </w:rPr>
        <w:t xml:space="preserve">continued and the program </w:t>
      </w:r>
      <w:r w:rsidRPr="003F720D">
        <w:rPr>
          <w:rFonts w:asciiTheme="minorHAnsi" w:hAnsiTheme="minorHAnsi" w:cstheme="minorHAnsi"/>
          <w:color w:val="auto"/>
          <w:sz w:val="22"/>
          <w:szCs w:val="22"/>
        </w:rPr>
        <w:t>expanded. (</w:t>
      </w:r>
      <w:proofErr w:type="gramStart"/>
      <w:r w:rsidRPr="003F720D">
        <w:rPr>
          <w:rFonts w:asciiTheme="minorHAnsi" w:hAnsiTheme="minorHAnsi" w:cstheme="minorHAnsi"/>
          <w:color w:val="auto"/>
          <w:sz w:val="22"/>
          <w:szCs w:val="22"/>
        </w:rPr>
        <w:t>2018:A</w:t>
      </w:r>
      <w:proofErr w:type="gramEnd"/>
      <w:r w:rsidRPr="003F720D">
        <w:rPr>
          <w:rFonts w:asciiTheme="minorHAnsi" w:hAnsiTheme="minorHAnsi" w:cstheme="minorHAnsi"/>
          <w:color w:val="auto"/>
          <w:sz w:val="22"/>
          <w:szCs w:val="22"/>
        </w:rPr>
        <w:t>39)</w:t>
      </w:r>
      <w:r w:rsidR="00EB6147" w:rsidRPr="003F720D">
        <w:rPr>
          <w:rFonts w:asciiTheme="minorHAnsi" w:hAnsiTheme="minorHAnsi" w:cstheme="minorHAnsi"/>
          <w:color w:val="auto"/>
          <w:sz w:val="22"/>
          <w:szCs w:val="22"/>
        </w:rPr>
        <w:t xml:space="preserve"> (2019:A35/A36)</w:t>
      </w:r>
    </w:p>
    <w:p w14:paraId="22D30E3B" w14:textId="77777777" w:rsidR="00200730" w:rsidRPr="00200730" w:rsidRDefault="00200730" w:rsidP="00200730">
      <w:pPr>
        <w:pStyle w:val="Default"/>
        <w:ind w:left="426"/>
        <w:rPr>
          <w:rFonts w:asciiTheme="minorHAnsi" w:hAnsiTheme="minorHAnsi" w:cstheme="minorHAnsi"/>
          <w:color w:val="FF0000"/>
          <w:sz w:val="22"/>
          <w:szCs w:val="22"/>
        </w:rPr>
      </w:pPr>
    </w:p>
    <w:p w14:paraId="7088623D" w14:textId="78B52859" w:rsidR="00200730" w:rsidRPr="00F61840" w:rsidRDefault="00200730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85D2E">
        <w:rPr>
          <w:rFonts w:asciiTheme="minorHAnsi" w:hAnsiTheme="minorHAnsi" w:cstheme="minorHAnsi"/>
          <w:color w:val="auto"/>
          <w:sz w:val="22"/>
          <w:szCs w:val="22"/>
        </w:rPr>
        <w:t xml:space="preserve">That </w:t>
      </w:r>
      <w:r w:rsidR="007C64F7" w:rsidRPr="00F85D2E">
        <w:rPr>
          <w:rFonts w:asciiTheme="minorHAnsi" w:hAnsiTheme="minorHAnsi" w:cstheme="minorHAnsi"/>
          <w:color w:val="auto"/>
          <w:sz w:val="22"/>
          <w:szCs w:val="22"/>
        </w:rPr>
        <w:t xml:space="preserve">a Financial </w:t>
      </w:r>
      <w:r w:rsidRPr="00F85D2E">
        <w:rPr>
          <w:rFonts w:asciiTheme="minorHAnsi" w:hAnsiTheme="minorHAnsi" w:cstheme="minorHAnsi"/>
          <w:color w:val="auto"/>
          <w:sz w:val="22"/>
          <w:szCs w:val="22"/>
        </w:rPr>
        <w:t xml:space="preserve">Bursary be available to Senior students </w:t>
      </w:r>
      <w:r w:rsidR="001E4687" w:rsidRPr="00F85D2E">
        <w:rPr>
          <w:rFonts w:asciiTheme="minorHAnsi" w:hAnsiTheme="minorHAnsi" w:cstheme="minorHAnsi"/>
          <w:color w:val="auto"/>
          <w:sz w:val="22"/>
          <w:szCs w:val="22"/>
        </w:rPr>
        <w:t xml:space="preserve">in all </w:t>
      </w:r>
      <w:r w:rsidRPr="00F85D2E">
        <w:rPr>
          <w:rFonts w:asciiTheme="minorHAnsi" w:hAnsiTheme="minorHAnsi" w:cstheme="minorHAnsi"/>
          <w:color w:val="auto"/>
          <w:sz w:val="22"/>
          <w:szCs w:val="22"/>
        </w:rPr>
        <w:t>Schools in Qld</w:t>
      </w:r>
      <w:r w:rsidR="001E4687" w:rsidRPr="00F85D2E">
        <w:rPr>
          <w:rFonts w:asciiTheme="minorHAnsi" w:hAnsiTheme="minorHAnsi" w:cstheme="minorHAnsi"/>
          <w:color w:val="auto"/>
          <w:sz w:val="22"/>
          <w:szCs w:val="22"/>
        </w:rPr>
        <w:t xml:space="preserve"> when completing eligible university subjects relative to Education degrees</w:t>
      </w:r>
      <w:r w:rsidRPr="00F85D2E">
        <w:rPr>
          <w:rFonts w:asciiTheme="minorHAnsi" w:hAnsiTheme="minorHAnsi" w:cstheme="minorHAnsi"/>
          <w:color w:val="auto"/>
          <w:sz w:val="22"/>
          <w:szCs w:val="22"/>
        </w:rPr>
        <w:t>. (</w:t>
      </w:r>
      <w:proofErr w:type="gramStart"/>
      <w:r w:rsidRPr="00F85D2E">
        <w:rPr>
          <w:rFonts w:asciiTheme="minorHAnsi" w:hAnsiTheme="minorHAnsi" w:cstheme="minorHAnsi"/>
          <w:color w:val="auto"/>
          <w:sz w:val="22"/>
          <w:szCs w:val="22"/>
        </w:rPr>
        <w:t>2020:A</w:t>
      </w:r>
      <w:proofErr w:type="gramEnd"/>
      <w:r w:rsidRPr="00F85D2E">
        <w:rPr>
          <w:rFonts w:asciiTheme="minorHAnsi" w:hAnsiTheme="minorHAnsi" w:cstheme="minorHAnsi"/>
          <w:color w:val="auto"/>
          <w:sz w:val="22"/>
          <w:szCs w:val="22"/>
        </w:rPr>
        <w:t>23</w:t>
      </w:r>
      <w:r w:rsidRPr="00E84E3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7C64F7">
        <w:rPr>
          <w:rFonts w:asciiTheme="minorHAnsi" w:hAnsiTheme="minorHAnsi" w:cstheme="minorHAnsi"/>
          <w:color w:val="auto"/>
          <w:sz w:val="22"/>
          <w:szCs w:val="22"/>
        </w:rPr>
        <w:t xml:space="preserve"> (2021:A4</w:t>
      </w:r>
      <w:r w:rsidR="007C64F7" w:rsidRPr="00F6184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61840" w:rsidRPr="00F61840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41FE411E" w14:textId="77777777" w:rsidR="008014CA" w:rsidRDefault="008014CA" w:rsidP="008014CA">
      <w:pPr>
        <w:pStyle w:val="ListParagraph"/>
        <w:rPr>
          <w:rFonts w:cstheme="minorHAnsi"/>
        </w:rPr>
      </w:pPr>
    </w:p>
    <w:p w14:paraId="350CAAB9" w14:textId="3D706235" w:rsidR="008014CA" w:rsidRPr="00B275F1" w:rsidRDefault="008014CA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B275F1">
        <w:rPr>
          <w:rFonts w:asciiTheme="minorHAnsi" w:hAnsiTheme="minorHAnsi" w:cstheme="minorHAnsi"/>
          <w:color w:val="auto"/>
          <w:sz w:val="22"/>
          <w:szCs w:val="22"/>
        </w:rPr>
        <w:t xml:space="preserve">That </w:t>
      </w:r>
      <w:r w:rsidR="00F61840" w:rsidRPr="00B275F1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B275F1">
        <w:rPr>
          <w:rFonts w:asciiTheme="minorHAnsi" w:hAnsiTheme="minorHAnsi" w:cstheme="minorHAnsi"/>
          <w:color w:val="auto"/>
          <w:sz w:val="22"/>
          <w:szCs w:val="22"/>
        </w:rPr>
        <w:t xml:space="preserve">ursaries, scholarships and programs promoting </w:t>
      </w:r>
      <w:r w:rsidR="00F61840" w:rsidRPr="00B275F1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B275F1">
        <w:rPr>
          <w:rFonts w:asciiTheme="minorHAnsi" w:hAnsiTheme="minorHAnsi" w:cstheme="minorHAnsi"/>
          <w:color w:val="auto"/>
          <w:sz w:val="22"/>
          <w:szCs w:val="22"/>
        </w:rPr>
        <w:t>Teaching Rural</w:t>
      </w:r>
      <w:r w:rsidR="00F61840" w:rsidRPr="00B275F1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B275F1">
        <w:rPr>
          <w:rFonts w:asciiTheme="minorHAnsi" w:hAnsiTheme="minorHAnsi" w:cstheme="minorHAnsi"/>
          <w:color w:val="auto"/>
          <w:sz w:val="22"/>
          <w:szCs w:val="22"/>
        </w:rPr>
        <w:t xml:space="preserve"> are inclusive of </w:t>
      </w:r>
      <w:r w:rsidR="00F61840" w:rsidRPr="00B275F1">
        <w:rPr>
          <w:rFonts w:asciiTheme="minorHAnsi" w:hAnsiTheme="minorHAnsi" w:cstheme="minorHAnsi"/>
          <w:color w:val="auto"/>
          <w:sz w:val="22"/>
          <w:szCs w:val="22"/>
        </w:rPr>
        <w:t>Rural</w:t>
      </w:r>
      <w:r w:rsidRPr="00B275F1">
        <w:rPr>
          <w:rFonts w:asciiTheme="minorHAnsi" w:hAnsiTheme="minorHAnsi" w:cstheme="minorHAnsi"/>
          <w:color w:val="auto"/>
          <w:sz w:val="22"/>
          <w:szCs w:val="22"/>
        </w:rPr>
        <w:t xml:space="preserve"> and Remote </w:t>
      </w:r>
      <w:r w:rsidR="00F61840" w:rsidRPr="00B275F1">
        <w:rPr>
          <w:rFonts w:asciiTheme="minorHAnsi" w:hAnsiTheme="minorHAnsi" w:cstheme="minorHAnsi"/>
          <w:color w:val="auto"/>
          <w:sz w:val="22"/>
          <w:szCs w:val="22"/>
        </w:rPr>
        <w:t>students who are studying at private or independent schools. (</w:t>
      </w:r>
      <w:proofErr w:type="gramStart"/>
      <w:r w:rsidR="00F61840" w:rsidRPr="00B275F1">
        <w:rPr>
          <w:rFonts w:asciiTheme="minorHAnsi" w:hAnsiTheme="minorHAnsi" w:cstheme="minorHAnsi"/>
          <w:color w:val="auto"/>
          <w:sz w:val="22"/>
          <w:szCs w:val="22"/>
        </w:rPr>
        <w:t>2022:A</w:t>
      </w:r>
      <w:proofErr w:type="gramEnd"/>
      <w:r w:rsidR="00F61840" w:rsidRPr="00B275F1">
        <w:rPr>
          <w:rFonts w:asciiTheme="minorHAnsi" w:hAnsiTheme="minorHAnsi" w:cstheme="minorHAnsi"/>
          <w:color w:val="auto"/>
          <w:sz w:val="22"/>
          <w:szCs w:val="22"/>
        </w:rPr>
        <w:t>41)</w:t>
      </w:r>
    </w:p>
    <w:p w14:paraId="592C5459" w14:textId="77777777" w:rsidR="002C20D5" w:rsidRDefault="002C20D5" w:rsidP="002C20D5">
      <w:pPr>
        <w:pStyle w:val="ListParagraph"/>
        <w:rPr>
          <w:rFonts w:cstheme="minorHAnsi"/>
          <w:color w:val="FF0000"/>
        </w:rPr>
      </w:pPr>
    </w:p>
    <w:p w14:paraId="1B7456A2" w14:textId="1BC14276" w:rsidR="002C20D5" w:rsidRPr="00EB50FD" w:rsidRDefault="002C20D5" w:rsidP="00047B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B50FD">
        <w:rPr>
          <w:rFonts w:asciiTheme="minorHAnsi" w:hAnsiTheme="minorHAnsi" w:cstheme="minorHAnsi"/>
          <w:color w:val="auto"/>
          <w:sz w:val="22"/>
          <w:szCs w:val="22"/>
        </w:rPr>
        <w:t xml:space="preserve">The “Beyond </w:t>
      </w:r>
      <w:proofErr w:type="gramStart"/>
      <w:r w:rsidRPr="00EB50FD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EB50FD">
        <w:rPr>
          <w:rFonts w:asciiTheme="minorHAnsi" w:hAnsiTheme="minorHAnsi" w:cstheme="minorHAnsi"/>
          <w:color w:val="auto"/>
          <w:sz w:val="22"/>
          <w:szCs w:val="22"/>
        </w:rPr>
        <w:t xml:space="preserve"> Range” Scholarship program be expanded to include students already residing in rural and remote areas</w:t>
      </w:r>
      <w:r w:rsidR="0042752F" w:rsidRPr="00EB50FD">
        <w:rPr>
          <w:rFonts w:asciiTheme="minorHAnsi" w:hAnsiTheme="minorHAnsi" w:cstheme="minorHAnsi"/>
          <w:color w:val="auto"/>
          <w:sz w:val="22"/>
          <w:szCs w:val="22"/>
        </w:rPr>
        <w:t xml:space="preserve"> and undertaking practicums within. (</w:t>
      </w:r>
      <w:proofErr w:type="gramStart"/>
      <w:r w:rsidR="0042752F" w:rsidRPr="00EB50FD">
        <w:rPr>
          <w:rFonts w:asciiTheme="minorHAnsi" w:hAnsiTheme="minorHAnsi" w:cstheme="minorHAnsi"/>
          <w:color w:val="auto"/>
          <w:sz w:val="22"/>
          <w:szCs w:val="22"/>
        </w:rPr>
        <w:t>2022:A</w:t>
      </w:r>
      <w:proofErr w:type="gramEnd"/>
      <w:r w:rsidR="0042752F" w:rsidRPr="00EB50FD">
        <w:rPr>
          <w:rFonts w:asciiTheme="minorHAnsi" w:hAnsiTheme="minorHAnsi" w:cstheme="minorHAnsi"/>
          <w:color w:val="auto"/>
          <w:sz w:val="22"/>
          <w:szCs w:val="22"/>
        </w:rPr>
        <w:t>40)</w:t>
      </w:r>
    </w:p>
    <w:p w14:paraId="321FFFDC" w14:textId="77777777" w:rsidR="0042752F" w:rsidRDefault="0042752F" w:rsidP="0042752F">
      <w:pPr>
        <w:pStyle w:val="ListParagraph"/>
        <w:rPr>
          <w:rFonts w:cstheme="minorHAnsi"/>
          <w:color w:val="FF0000"/>
        </w:rPr>
      </w:pPr>
    </w:p>
    <w:p w14:paraId="601F76DE" w14:textId="35FEEA51" w:rsidR="0042752F" w:rsidRPr="00EB50FD" w:rsidRDefault="0042752F" w:rsidP="00EB50FD">
      <w:pPr>
        <w:pStyle w:val="Default"/>
        <w:numPr>
          <w:ilvl w:val="0"/>
          <w:numId w:val="3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B50FD">
        <w:rPr>
          <w:rFonts w:asciiTheme="minorHAnsi" w:hAnsiTheme="minorHAnsi" w:cstheme="minorHAnsi"/>
          <w:color w:val="auto"/>
          <w:sz w:val="22"/>
          <w:szCs w:val="22"/>
        </w:rPr>
        <w:t xml:space="preserve">That Financial assistance be made available to “potential teachers” already living and working in rural </w:t>
      </w:r>
      <w:r w:rsidR="007F538E" w:rsidRPr="00EB50FD">
        <w:rPr>
          <w:rFonts w:asciiTheme="minorHAnsi" w:hAnsiTheme="minorHAnsi" w:cstheme="minorHAnsi"/>
          <w:color w:val="auto"/>
          <w:sz w:val="22"/>
          <w:szCs w:val="22"/>
        </w:rPr>
        <w:t>are</w:t>
      </w:r>
      <w:r w:rsidR="00EB50FD" w:rsidRPr="00EB50F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F538E" w:rsidRPr="00EB50FD">
        <w:rPr>
          <w:rFonts w:asciiTheme="minorHAnsi" w:hAnsiTheme="minorHAnsi" w:cstheme="minorHAnsi"/>
          <w:color w:val="auto"/>
          <w:sz w:val="22"/>
          <w:szCs w:val="22"/>
        </w:rPr>
        <w:t>s who wish to study education. (2022: A42)</w:t>
      </w:r>
    </w:p>
    <w:sectPr w:rsidR="0042752F" w:rsidRPr="00EB50FD" w:rsidSect="00497808">
      <w:headerReference w:type="default" r:id="rId12"/>
      <w:footerReference w:type="default" r:id="rId13"/>
      <w:pgSz w:w="11907" w:h="16839" w:code="9"/>
      <w:pgMar w:top="1134" w:right="1134" w:bottom="993" w:left="1134" w:header="56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B05A" w14:textId="77777777" w:rsidR="00C27C4E" w:rsidRDefault="00C27C4E" w:rsidP="008F27B5">
      <w:pPr>
        <w:spacing w:after="0" w:line="240" w:lineRule="auto"/>
      </w:pPr>
      <w:r>
        <w:separator/>
      </w:r>
    </w:p>
  </w:endnote>
  <w:endnote w:type="continuationSeparator" w:id="0">
    <w:p w14:paraId="1F2EC551" w14:textId="77777777" w:rsidR="00C27C4E" w:rsidRDefault="00C27C4E" w:rsidP="008F27B5">
      <w:pPr>
        <w:spacing w:after="0" w:line="240" w:lineRule="auto"/>
      </w:pPr>
      <w:r>
        <w:continuationSeparator/>
      </w:r>
    </w:p>
  </w:endnote>
  <w:endnote w:type="continuationNotice" w:id="1">
    <w:p w14:paraId="25C04570" w14:textId="77777777" w:rsidR="00C27C4E" w:rsidRDefault="00C27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F063" w14:textId="67B0242B" w:rsidR="0054398C" w:rsidRDefault="00B65591" w:rsidP="008F27B5">
    <w:pPr>
      <w:pStyle w:val="Footer"/>
      <w:rPr>
        <w:b/>
      </w:rPr>
    </w:pPr>
    <w:r>
      <w:rPr>
        <w:b/>
      </w:rPr>
      <w:t xml:space="preserve">Updated </w:t>
    </w:r>
    <w:r w:rsidR="007C64F7">
      <w:rPr>
        <w:b/>
      </w:rPr>
      <w:t xml:space="preserve">July </w:t>
    </w:r>
    <w:r w:rsidR="00200730">
      <w:rPr>
        <w:b/>
      </w:rPr>
      <w:t>20</w:t>
    </w:r>
    <w:r w:rsidR="00605BAD">
      <w:rPr>
        <w:b/>
      </w:rPr>
      <w:t>22</w:t>
    </w:r>
  </w:p>
  <w:p w14:paraId="20EACA87" w14:textId="77777777" w:rsidR="008F27B5" w:rsidRDefault="008F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5396" w14:textId="77777777" w:rsidR="00C27C4E" w:rsidRDefault="00C27C4E" w:rsidP="008F27B5">
      <w:pPr>
        <w:spacing w:after="0" w:line="240" w:lineRule="auto"/>
      </w:pPr>
      <w:r>
        <w:separator/>
      </w:r>
    </w:p>
  </w:footnote>
  <w:footnote w:type="continuationSeparator" w:id="0">
    <w:p w14:paraId="14083BAC" w14:textId="77777777" w:rsidR="00C27C4E" w:rsidRDefault="00C27C4E" w:rsidP="008F27B5">
      <w:pPr>
        <w:spacing w:after="0" w:line="240" w:lineRule="auto"/>
      </w:pPr>
      <w:r>
        <w:continuationSeparator/>
      </w:r>
    </w:p>
  </w:footnote>
  <w:footnote w:type="continuationNotice" w:id="1">
    <w:p w14:paraId="035D3D91" w14:textId="77777777" w:rsidR="00C27C4E" w:rsidRDefault="00C27C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540F" w14:textId="77777777" w:rsidR="008331DA" w:rsidRPr="004E59A0" w:rsidRDefault="008331DA" w:rsidP="008331DA">
    <w:pPr>
      <w:pStyle w:val="Header"/>
      <w:jc w:val="center"/>
      <w:rPr>
        <w:i/>
      </w:rPr>
    </w:pPr>
    <w:r w:rsidRPr="00754577">
      <w:rPr>
        <w:rFonts w:ascii="Arial" w:hAnsi="Arial" w:cs="Arial"/>
        <w:i/>
        <w:sz w:val="20"/>
      </w:rPr>
      <w:t xml:space="preserve">Note: </w:t>
    </w:r>
    <w:r>
      <w:rPr>
        <w:rFonts w:ascii="Arial" w:hAnsi="Arial" w:cs="Arial"/>
        <w:i/>
        <w:sz w:val="20"/>
      </w:rPr>
      <w:t>It is recommended that th</w:t>
    </w:r>
    <w:r w:rsidR="0038537A">
      <w:rPr>
        <w:rFonts w:ascii="Arial" w:hAnsi="Arial" w:cs="Arial"/>
        <w:i/>
        <w:sz w:val="20"/>
      </w:rPr>
      <w:t>is</w:t>
    </w:r>
    <w:r w:rsidRPr="00754577">
      <w:rPr>
        <w:rFonts w:ascii="Arial" w:hAnsi="Arial" w:cs="Arial"/>
        <w:i/>
        <w:sz w:val="20"/>
      </w:rPr>
      <w:t xml:space="preserve"> Policy be read in conjunction with other ICPA Qld</w:t>
    </w:r>
    <w:r>
      <w:rPr>
        <w:rFonts w:ascii="Arial" w:hAnsi="Arial" w:cs="Arial"/>
        <w:i/>
        <w:sz w:val="20"/>
      </w:rPr>
      <w:t xml:space="preserve"> Inc</w:t>
    </w:r>
    <w:r w:rsidRPr="00754577">
      <w:rPr>
        <w:rFonts w:ascii="Arial" w:hAnsi="Arial" w:cs="Arial"/>
        <w:i/>
        <w:sz w:val="20"/>
      </w:rPr>
      <w:t xml:space="preserve"> Policy documents.</w:t>
    </w:r>
  </w:p>
  <w:p w14:paraId="3AD38456" w14:textId="77777777" w:rsidR="008331DA" w:rsidRDefault="00833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4AAC"/>
    <w:multiLevelType w:val="hybridMultilevel"/>
    <w:tmpl w:val="F82C5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2C25"/>
    <w:multiLevelType w:val="hybridMultilevel"/>
    <w:tmpl w:val="CEE22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A0AF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A6A13"/>
    <w:multiLevelType w:val="hybridMultilevel"/>
    <w:tmpl w:val="0F36CE7A"/>
    <w:lvl w:ilvl="0" w:tplc="CA3CD7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81291">
    <w:abstractNumId w:val="1"/>
  </w:num>
  <w:num w:numId="2" w16cid:durableId="1712270026">
    <w:abstractNumId w:val="0"/>
  </w:num>
  <w:num w:numId="3" w16cid:durableId="1849368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58"/>
    <w:rsid w:val="00007B56"/>
    <w:rsid w:val="00015C68"/>
    <w:rsid w:val="00021DE4"/>
    <w:rsid w:val="00047BFD"/>
    <w:rsid w:val="000576FF"/>
    <w:rsid w:val="00095E7A"/>
    <w:rsid w:val="000C5BFF"/>
    <w:rsid w:val="00161DC4"/>
    <w:rsid w:val="001716F9"/>
    <w:rsid w:val="00194A70"/>
    <w:rsid w:val="00194E90"/>
    <w:rsid w:val="001974D2"/>
    <w:rsid w:val="001A2F52"/>
    <w:rsid w:val="001E4687"/>
    <w:rsid w:val="001F2BCD"/>
    <w:rsid w:val="001F2CBF"/>
    <w:rsid w:val="00200730"/>
    <w:rsid w:val="002054EC"/>
    <w:rsid w:val="002C20D5"/>
    <w:rsid w:val="002F2F7B"/>
    <w:rsid w:val="002F62F1"/>
    <w:rsid w:val="00374AEA"/>
    <w:rsid w:val="0038537A"/>
    <w:rsid w:val="0039768E"/>
    <w:rsid w:val="00397720"/>
    <w:rsid w:val="003A3156"/>
    <w:rsid w:val="003B0125"/>
    <w:rsid w:val="003B6C7D"/>
    <w:rsid w:val="003C54F1"/>
    <w:rsid w:val="003D1426"/>
    <w:rsid w:val="003D35AD"/>
    <w:rsid w:val="003E2818"/>
    <w:rsid w:val="003F16ED"/>
    <w:rsid w:val="003F3C73"/>
    <w:rsid w:val="003F720D"/>
    <w:rsid w:val="00420336"/>
    <w:rsid w:val="00420AC0"/>
    <w:rsid w:val="0042752F"/>
    <w:rsid w:val="00427C04"/>
    <w:rsid w:val="0044330E"/>
    <w:rsid w:val="00457FC5"/>
    <w:rsid w:val="00477E0F"/>
    <w:rsid w:val="00497808"/>
    <w:rsid w:val="004A112E"/>
    <w:rsid w:val="004B74BD"/>
    <w:rsid w:val="004C5765"/>
    <w:rsid w:val="004E04F3"/>
    <w:rsid w:val="004F7260"/>
    <w:rsid w:val="005252BF"/>
    <w:rsid w:val="0054398C"/>
    <w:rsid w:val="005900B6"/>
    <w:rsid w:val="005A6AEB"/>
    <w:rsid w:val="005A741E"/>
    <w:rsid w:val="005B40F5"/>
    <w:rsid w:val="005F0551"/>
    <w:rsid w:val="00602749"/>
    <w:rsid w:val="00605BAD"/>
    <w:rsid w:val="006559A8"/>
    <w:rsid w:val="006F626C"/>
    <w:rsid w:val="006F66B6"/>
    <w:rsid w:val="00720378"/>
    <w:rsid w:val="00731867"/>
    <w:rsid w:val="00760D9B"/>
    <w:rsid w:val="007624A5"/>
    <w:rsid w:val="007A33EC"/>
    <w:rsid w:val="007B301D"/>
    <w:rsid w:val="007B7C58"/>
    <w:rsid w:val="007C64F7"/>
    <w:rsid w:val="007D6173"/>
    <w:rsid w:val="007F538E"/>
    <w:rsid w:val="008014CA"/>
    <w:rsid w:val="008331DA"/>
    <w:rsid w:val="008337B1"/>
    <w:rsid w:val="00847E36"/>
    <w:rsid w:val="008715B8"/>
    <w:rsid w:val="00884C8E"/>
    <w:rsid w:val="00894103"/>
    <w:rsid w:val="00897D6D"/>
    <w:rsid w:val="008D70AC"/>
    <w:rsid w:val="008E6730"/>
    <w:rsid w:val="008F27B5"/>
    <w:rsid w:val="008F63DB"/>
    <w:rsid w:val="00926F7B"/>
    <w:rsid w:val="00934B94"/>
    <w:rsid w:val="00970192"/>
    <w:rsid w:val="00977D7D"/>
    <w:rsid w:val="009B7796"/>
    <w:rsid w:val="009D7833"/>
    <w:rsid w:val="009D79CD"/>
    <w:rsid w:val="00A23AAC"/>
    <w:rsid w:val="00A35CE7"/>
    <w:rsid w:val="00A37B1F"/>
    <w:rsid w:val="00A57F8A"/>
    <w:rsid w:val="00A66339"/>
    <w:rsid w:val="00A877F1"/>
    <w:rsid w:val="00AC221B"/>
    <w:rsid w:val="00B14CA2"/>
    <w:rsid w:val="00B26156"/>
    <w:rsid w:val="00B275F1"/>
    <w:rsid w:val="00B3123D"/>
    <w:rsid w:val="00B456FC"/>
    <w:rsid w:val="00B65591"/>
    <w:rsid w:val="00B67B25"/>
    <w:rsid w:val="00BD5AEF"/>
    <w:rsid w:val="00BF4486"/>
    <w:rsid w:val="00C27C4E"/>
    <w:rsid w:val="00C6022C"/>
    <w:rsid w:val="00C932E3"/>
    <w:rsid w:val="00CC4FB9"/>
    <w:rsid w:val="00CD5725"/>
    <w:rsid w:val="00D01C87"/>
    <w:rsid w:val="00D1018A"/>
    <w:rsid w:val="00D320C7"/>
    <w:rsid w:val="00D651D3"/>
    <w:rsid w:val="00D7206D"/>
    <w:rsid w:val="00D77CED"/>
    <w:rsid w:val="00D96D17"/>
    <w:rsid w:val="00D972C4"/>
    <w:rsid w:val="00DA4A2A"/>
    <w:rsid w:val="00DC7386"/>
    <w:rsid w:val="00DD24A3"/>
    <w:rsid w:val="00DD262D"/>
    <w:rsid w:val="00DD460D"/>
    <w:rsid w:val="00DE17B1"/>
    <w:rsid w:val="00DF014D"/>
    <w:rsid w:val="00E06EDB"/>
    <w:rsid w:val="00E0786F"/>
    <w:rsid w:val="00E25A14"/>
    <w:rsid w:val="00E5158D"/>
    <w:rsid w:val="00E7303A"/>
    <w:rsid w:val="00E84E36"/>
    <w:rsid w:val="00EA79F6"/>
    <w:rsid w:val="00EB0468"/>
    <w:rsid w:val="00EB1B79"/>
    <w:rsid w:val="00EB50FD"/>
    <w:rsid w:val="00EB6147"/>
    <w:rsid w:val="00ED55DB"/>
    <w:rsid w:val="00F55478"/>
    <w:rsid w:val="00F61840"/>
    <w:rsid w:val="00F85D2E"/>
    <w:rsid w:val="00FD419E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1FB15"/>
  <w15:docId w15:val="{F341F05A-4B42-40C6-B6BE-2A02870B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B5"/>
  </w:style>
  <w:style w:type="paragraph" w:styleId="Footer">
    <w:name w:val="footer"/>
    <w:basedOn w:val="Normal"/>
    <w:link w:val="FooterChar"/>
    <w:uiPriority w:val="99"/>
    <w:unhideWhenUsed/>
    <w:rsid w:val="008F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B5"/>
  </w:style>
  <w:style w:type="paragraph" w:styleId="BalloonText">
    <w:name w:val="Balloon Text"/>
    <w:basedOn w:val="Normal"/>
    <w:link w:val="BalloonTextChar"/>
    <w:uiPriority w:val="99"/>
    <w:semiHidden/>
    <w:unhideWhenUsed/>
    <w:rsid w:val="008F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e93324-4d41-43f7-b3fb-342c81092676" xsi:nil="true"/>
    <lcf76f155ced4ddcb4097134ff3c332f xmlns="35109663-bfdf-40aa-bca9-247284d0a7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26F4B84FFB449BE68AD0BDD275BBB" ma:contentTypeVersion="16" ma:contentTypeDescription="Create a new document." ma:contentTypeScope="" ma:versionID="94f8b9125b75f5edaabff3f05ceacb94">
  <xsd:schema xmlns:xsd="http://www.w3.org/2001/XMLSchema" xmlns:xs="http://www.w3.org/2001/XMLSchema" xmlns:p="http://schemas.microsoft.com/office/2006/metadata/properties" xmlns:ns2="35109663-bfdf-40aa-bca9-247284d0a786" xmlns:ns3="51e93324-4d41-43f7-b3fb-342c81092676" targetNamespace="http://schemas.microsoft.com/office/2006/metadata/properties" ma:root="true" ma:fieldsID="122c7dc08892e120773684e5348c63df" ns2:_="" ns3:_="">
    <xsd:import namespace="35109663-bfdf-40aa-bca9-247284d0a786"/>
    <xsd:import namespace="51e93324-4d41-43f7-b3fb-342c81092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9663-bfdf-40aa-bca9-247284d0a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5598a2-7d7c-4ac1-9249-06ac9220d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93324-4d41-43f7-b3fb-342c81092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0b193b-86b6-47b6-87f3-4c007d8fd9ab}" ma:internalName="TaxCatchAll" ma:showField="CatchAllData" ma:web="51e93324-4d41-43f7-b3fb-342c81092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C3373-8AAF-4C60-BA44-208D2E4D3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E9539-3F15-414B-A633-61D275CAD770}">
  <ds:schemaRefs>
    <ds:schemaRef ds:uri="http://schemas.microsoft.com/office/2006/metadata/properties"/>
    <ds:schemaRef ds:uri="http://schemas.microsoft.com/office/infopath/2007/PartnerControls"/>
    <ds:schemaRef ds:uri="51e93324-4d41-43f7-b3fb-342c81092676"/>
    <ds:schemaRef ds:uri="35109663-bfdf-40aa-bca9-247284d0a786"/>
  </ds:schemaRefs>
</ds:datastoreItem>
</file>

<file path=customXml/itemProps3.xml><?xml version="1.0" encoding="utf-8"?>
<ds:datastoreItem xmlns:ds="http://schemas.openxmlformats.org/officeDocument/2006/customXml" ds:itemID="{560EE84E-4312-4E68-AAEC-F4BD85F28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948BE-0029-4DEA-A186-8FD4DA78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9663-bfdf-40aa-bca9-247284d0a786"/>
    <ds:schemaRef ds:uri="51e93324-4d41-43f7-b3fb-342c81092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888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cp:lastModifiedBy>Anneli Day</cp:lastModifiedBy>
  <cp:revision>27</cp:revision>
  <dcterms:created xsi:type="dcterms:W3CDTF">2022-07-19T18:56:00Z</dcterms:created>
  <dcterms:modified xsi:type="dcterms:W3CDTF">2022-07-19T19:23:00Z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0x0101007F226F4B84FFB449BE68AD0BDD275BBB</vt:lpwstr>
  </property>
  <property fmtid="{D5CDD505-2E9C-101B-9397-08002B2CF9AE}" pid="3" name="MediaServiceImageTags">
    <vt:lpwstr/>
  </property>
</Properties>
</file>